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0"/>
        <w:jc w:val="center"/>
        <w:rPr>
          <w:rFonts w:hint="eastAsia" w:ascii="宋体" w:hAnsi="宋体" w:eastAsia="宋体" w:cs="宋体"/>
          <w:i w:val="0"/>
          <w:iCs w:val="0"/>
          <w:caps w:val="0"/>
          <w:color w:val="727272"/>
          <w:spacing w:val="0"/>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长江工程职业技术学院</w:t>
      </w:r>
      <w:r>
        <w:rPr>
          <w:rStyle w:val="5"/>
          <w:rFonts w:hint="eastAsia" w:ascii="宋体" w:hAnsi="宋体" w:eastAsia="宋体" w:cs="宋体"/>
          <w:b/>
          <w:bCs/>
          <w:i w:val="0"/>
          <w:iCs w:val="0"/>
          <w:caps w:val="0"/>
          <w:color w:val="000000"/>
          <w:spacing w:val="0"/>
          <w:sz w:val="43"/>
          <w:szCs w:val="43"/>
          <w:bdr w:val="none" w:color="auto" w:sz="0" w:space="0"/>
          <w:shd w:val="clear" w:fill="FFFFFF"/>
          <w:lang w:val="en-US"/>
        </w:rPr>
        <w:t>2023</w:t>
      </w:r>
      <w:r>
        <w:rPr>
          <w:rStyle w:val="5"/>
          <w:rFonts w:hint="eastAsia" w:ascii="宋体" w:hAnsi="宋体" w:eastAsia="宋体" w:cs="宋体"/>
          <w:b/>
          <w:bCs/>
          <w:i w:val="0"/>
          <w:iCs w:val="0"/>
          <w:caps w:val="0"/>
          <w:color w:val="000000"/>
          <w:spacing w:val="0"/>
          <w:sz w:val="43"/>
          <w:szCs w:val="43"/>
          <w:bdr w:val="none" w:color="auto" w:sz="0" w:space="0"/>
          <w:shd w:val="clear" w:fill="FFFFFF"/>
        </w:rPr>
        <w:t>年湖北省高职单独招生考试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0" w:lineRule="atLeast"/>
        <w:ind w:left="0" w:right="0" w:firstLine="0"/>
        <w:jc w:val="center"/>
        <w:rPr>
          <w:rFonts w:hint="eastAsia" w:ascii="宋体" w:hAnsi="宋体" w:eastAsia="宋体" w:cs="宋体"/>
          <w:i w:val="0"/>
          <w:iCs w:val="0"/>
          <w:caps w:val="0"/>
          <w:color w:val="727272"/>
          <w:spacing w:val="0"/>
          <w:sz w:val="21"/>
          <w:szCs w:val="21"/>
        </w:rPr>
      </w:pPr>
      <w:bookmarkStart w:id="1" w:name="_GoBack"/>
      <w:r>
        <w:rPr>
          <w:rStyle w:val="5"/>
          <w:rFonts w:hint="eastAsia" w:ascii="宋体" w:hAnsi="宋体" w:eastAsia="宋体" w:cs="宋体"/>
          <w:b/>
          <w:bCs/>
          <w:i w:val="0"/>
          <w:iCs w:val="0"/>
          <w:caps w:val="0"/>
          <w:color w:val="000000"/>
          <w:spacing w:val="0"/>
          <w:sz w:val="44"/>
          <w:szCs w:val="44"/>
          <w:bdr w:val="none" w:color="auto" w:sz="0" w:space="0"/>
          <w:shd w:val="clear" w:fill="FFFFFF"/>
        </w:rPr>
        <w:t>摄影测量与遥感技术专业</w:t>
      </w:r>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0" w:lineRule="atLeast"/>
        <w:ind w:left="0" w:right="0" w:firstLine="0"/>
        <w:jc w:val="center"/>
        <w:rPr>
          <w:rFonts w:hint="eastAsia" w:ascii="宋体" w:hAnsi="宋体" w:eastAsia="宋体" w:cs="宋体"/>
          <w:i w:val="0"/>
          <w:iCs w:val="0"/>
          <w:caps w:val="0"/>
          <w:color w:val="727272"/>
          <w:spacing w:val="0"/>
          <w:sz w:val="21"/>
          <w:szCs w:val="21"/>
        </w:rPr>
      </w:pPr>
      <w:r>
        <w:rPr>
          <w:rStyle w:val="5"/>
          <w:rFonts w:hint="eastAsia" w:ascii="宋体" w:hAnsi="宋体" w:eastAsia="宋体" w:cs="宋体"/>
          <w:b/>
          <w:bCs/>
          <w:i w:val="0"/>
          <w:iCs w:val="0"/>
          <w:caps w:val="0"/>
          <w:color w:val="000000"/>
          <w:spacing w:val="0"/>
          <w:sz w:val="44"/>
          <w:szCs w:val="44"/>
          <w:bdr w:val="none" w:color="auto" w:sz="0" w:space="0"/>
          <w:shd w:val="clear" w:fill="FFFFFF"/>
        </w:rPr>
        <w:t>职业技能测试考试大纲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ascii="Calibri" w:hAnsi="Calibri" w:cs="Calibri"/>
          <w:i w:val="0"/>
          <w:iCs w:val="0"/>
          <w:caps w:val="0"/>
          <w:color w:val="727272"/>
          <w:spacing w:val="0"/>
          <w:sz w:val="21"/>
          <w:szCs w:val="21"/>
        </w:rPr>
      </w:pPr>
      <w:r>
        <w:rPr>
          <w:rStyle w:val="5"/>
          <w:rFonts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   </w:t>
      </w:r>
      <w:r>
        <w:rPr>
          <w:rStyle w:val="5"/>
          <w:rFonts w:hint="default"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 一、考试性质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依据湖北省教育厅印发《湖北省教育厅关于做好2023年高职单独考试招生工作的通知》（鄂教职成函〔2023〕1号）、《省人民政府关于印发湖北省高等学校考试招生综合改革实施方案的通知》（鄂政发【2019】14号）和《教育部办公厅关于进一步完善高职院校分类考试工作的通知》（教学厅函【2021】36号）文件精神，2023年高职单独考试招生面向已报名参加2023年高职单招的考生。摄影测量与遥感技术专业职业技能测试，应当具有一定的信度、效度和必要的区分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2"/>
        <w:jc w:val="both"/>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8"/>
          <w:szCs w:val="28"/>
          <w:bdr w:val="none" w:color="auto" w:sz="0" w:space="0"/>
          <w:shd w:val="clear" w:fill="FFFFFF"/>
          <w:lang w:val="en-US" w:eastAsia="zh-CN" w:bidi="ar"/>
        </w:rPr>
        <w:t>二、考试形式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职业技能测试满分200分（考试科目包括专业知识60分，考试时间60分钟；专业技能、心理测试140分，测试时间60分钟）。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对取得中级（含中级）以上职业技能等级证书的中职毕业生，报考相关专业可申请免予职业技能测试，成绩计满分。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both"/>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8"/>
          <w:szCs w:val="28"/>
          <w:bdr w:val="none" w:color="auto" w:sz="0" w:space="0"/>
          <w:shd w:val="clear" w:fill="FFFFFF"/>
          <w:lang w:val="en-US" w:eastAsia="zh-CN" w:bidi="ar"/>
        </w:rPr>
        <w:t>三、考试内容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1.专业知识考试内容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★测试内容：</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9"/>
        <w:gridCol w:w="1843"/>
        <w:gridCol w:w="51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59"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宋体" w:hAnsi="宋体" w:eastAsia="宋体" w:cs="宋体"/>
                <w:sz w:val="21"/>
                <w:szCs w:val="21"/>
              </w:rPr>
            </w:pPr>
            <w:r>
              <w:rPr>
                <w:rFonts w:hint="default" w:ascii="仿宋_GB2312" w:hAnsi="宋体" w:eastAsia="仿宋_GB2312" w:cs="仿宋_GB2312"/>
                <w:color w:val="000000"/>
                <w:sz w:val="21"/>
                <w:szCs w:val="21"/>
                <w:bdr w:val="none" w:color="auto" w:sz="0" w:space="0"/>
              </w:rPr>
              <w:t>序号</w:t>
            </w:r>
          </w:p>
        </w:tc>
        <w:tc>
          <w:tcPr>
            <w:tcW w:w="1843"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宋体" w:hAnsi="宋体" w:eastAsia="宋体" w:cs="宋体"/>
                <w:sz w:val="21"/>
                <w:szCs w:val="21"/>
              </w:rPr>
            </w:pPr>
            <w:r>
              <w:rPr>
                <w:rFonts w:hint="default" w:ascii="仿宋_GB2312" w:hAnsi="宋体" w:eastAsia="仿宋_GB2312" w:cs="仿宋_GB2312"/>
                <w:color w:val="000000"/>
                <w:sz w:val="21"/>
                <w:szCs w:val="21"/>
                <w:bdr w:val="none" w:color="auto" w:sz="0" w:space="0"/>
              </w:rPr>
              <w:t>考核内容</w:t>
            </w:r>
          </w:p>
        </w:tc>
        <w:tc>
          <w:tcPr>
            <w:tcW w:w="5106"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center"/>
              <w:rPr>
                <w:rFonts w:hint="eastAsia" w:ascii="宋体" w:hAnsi="宋体" w:eastAsia="宋体" w:cs="宋体"/>
                <w:sz w:val="21"/>
                <w:szCs w:val="21"/>
              </w:rPr>
            </w:pPr>
            <w:r>
              <w:rPr>
                <w:rFonts w:hint="default" w:ascii="仿宋_GB2312" w:hAnsi="宋体" w:eastAsia="仿宋_GB2312" w:cs="仿宋_GB2312"/>
                <w:color w:val="000000"/>
                <w:sz w:val="21"/>
                <w:szCs w:val="21"/>
                <w:bdr w:val="none" w:color="auto" w:sz="0" w:space="0"/>
              </w:rPr>
              <w:t>知识点基本要求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1</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测量基本知识</w:t>
            </w:r>
          </w:p>
        </w:tc>
        <w:tc>
          <w:tcPr>
            <w:tcW w:w="51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①测量外业三个基本工作；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②测量外业工作的基本面和基准线；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③测量外业工作的四个基本原则。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2</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水准测量</w:t>
            </w:r>
          </w:p>
        </w:tc>
        <w:tc>
          <w:tcPr>
            <w:tcW w:w="51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①水准测量的基本原理；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②水准仪的基本操作；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③普通水准测量外业作业流程；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④普通水准测量内业计算；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⑤三角高程测量的基本原理。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3</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角度测量</w:t>
            </w:r>
          </w:p>
        </w:tc>
        <w:tc>
          <w:tcPr>
            <w:tcW w:w="51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①水平角和竖直角的概念；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②水平角和竖直角测量原理。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4</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距离测量</w:t>
            </w:r>
          </w:p>
        </w:tc>
        <w:tc>
          <w:tcPr>
            <w:tcW w:w="51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①直线定线的概念；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②钢尺量距作业流程。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5</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直线定向</w:t>
            </w:r>
          </w:p>
        </w:tc>
        <w:tc>
          <w:tcPr>
            <w:tcW w:w="51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①直线定向的概念；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②坐标方位角的概念；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③坐标方位角正反算；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④坐标正算；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⑤坐标反算。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6</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测量误差</w:t>
            </w:r>
          </w:p>
        </w:tc>
        <w:tc>
          <w:tcPr>
            <w:tcW w:w="51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①测量误差的概念；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②测量中误差、相对误差的概念；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③测量误差的来源及分类。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7</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测图比例尺</w:t>
            </w:r>
          </w:p>
        </w:tc>
        <w:tc>
          <w:tcPr>
            <w:tcW w:w="51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①比例尺、比例尺精度的概念；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②比例尺分类；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③比例尺精度计算。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8</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测绘新技术</w:t>
            </w:r>
          </w:p>
        </w:tc>
        <w:tc>
          <w:tcPr>
            <w:tcW w:w="51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①中国北斗卫星导航系统发展历程及应用；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②无人机摄影测量技术发展。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9</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测绘技术常识</w:t>
            </w:r>
          </w:p>
        </w:tc>
        <w:tc>
          <w:tcPr>
            <w:tcW w:w="51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测绘技术常识。</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 考试方法：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（1）考试时间为60分钟；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（2）本院统一提供考试题，要求学生自带中性笔、铅笔、计算器、直尺等。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 分值分配：</w:t>
      </w:r>
    </w:p>
    <w:tbl>
      <w:tblPr>
        <w:tblW w:w="824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86"/>
        <w:gridCol w:w="1322"/>
        <w:gridCol w:w="3307"/>
        <w:gridCol w:w="910"/>
        <w:gridCol w:w="725"/>
        <w:gridCol w:w="10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00" w:hRule="atLeast"/>
          <w:jc w:val="center"/>
        </w:trPr>
        <w:tc>
          <w:tcPr>
            <w:tcW w:w="88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Style w:val="5"/>
                <w:rFonts w:hint="default" w:ascii="仿宋_GB2312" w:hAnsi="Calibri" w:eastAsia="仿宋_GB2312" w:cs="仿宋_GB2312"/>
                <w:b/>
                <w:bCs/>
                <w:color w:val="000000"/>
                <w:kern w:val="0"/>
                <w:sz w:val="24"/>
                <w:szCs w:val="24"/>
                <w:bdr w:val="none" w:color="auto" w:sz="0" w:space="0"/>
                <w:lang w:val="en-US" w:eastAsia="zh-CN" w:bidi="ar"/>
              </w:rPr>
              <w:t>项目</w:t>
            </w:r>
          </w:p>
        </w:tc>
        <w:tc>
          <w:tcPr>
            <w:tcW w:w="132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Style w:val="5"/>
                <w:rFonts w:hint="default" w:ascii="仿宋_GB2312" w:hAnsi="Calibri" w:eastAsia="仿宋_GB2312" w:cs="仿宋_GB2312"/>
                <w:b/>
                <w:bCs/>
                <w:color w:val="000000"/>
                <w:kern w:val="0"/>
                <w:sz w:val="24"/>
                <w:szCs w:val="24"/>
                <w:bdr w:val="none" w:color="auto" w:sz="0" w:space="0"/>
                <w:lang w:val="en-US" w:eastAsia="zh-CN" w:bidi="ar"/>
              </w:rPr>
              <w:t>试卷结构</w:t>
            </w:r>
          </w:p>
        </w:tc>
        <w:tc>
          <w:tcPr>
            <w:tcW w:w="3307"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Style w:val="5"/>
                <w:rFonts w:hint="default" w:ascii="仿宋_GB2312" w:hAnsi="Calibri" w:eastAsia="仿宋_GB2312" w:cs="仿宋_GB2312"/>
                <w:b/>
                <w:bCs/>
                <w:color w:val="000000"/>
                <w:kern w:val="0"/>
                <w:sz w:val="24"/>
                <w:szCs w:val="24"/>
                <w:bdr w:val="none" w:color="auto" w:sz="0" w:space="0"/>
                <w:lang w:val="en-US" w:eastAsia="zh-CN" w:bidi="ar"/>
              </w:rPr>
              <w:t>答题要求及评分办法</w:t>
            </w:r>
          </w:p>
        </w:tc>
        <w:tc>
          <w:tcPr>
            <w:tcW w:w="91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Style w:val="5"/>
                <w:rFonts w:hint="default" w:ascii="仿宋_GB2312" w:hAnsi="Calibri" w:eastAsia="仿宋_GB2312" w:cs="仿宋_GB2312"/>
                <w:b/>
                <w:bCs/>
                <w:color w:val="000000"/>
                <w:kern w:val="0"/>
                <w:sz w:val="24"/>
                <w:szCs w:val="24"/>
                <w:bdr w:val="none" w:color="auto" w:sz="0" w:space="0"/>
                <w:lang w:val="en-US" w:eastAsia="zh-CN" w:bidi="ar"/>
              </w:rPr>
              <w:t>时间</w:t>
            </w:r>
          </w:p>
        </w:tc>
        <w:tc>
          <w:tcPr>
            <w:tcW w:w="725"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Style w:val="5"/>
                <w:rFonts w:hint="default" w:ascii="仿宋_GB2312" w:hAnsi="Calibri" w:eastAsia="仿宋_GB2312" w:cs="仿宋_GB2312"/>
                <w:b/>
                <w:bCs/>
                <w:color w:val="000000"/>
                <w:kern w:val="0"/>
                <w:sz w:val="24"/>
                <w:szCs w:val="24"/>
                <w:bdr w:val="none" w:color="auto" w:sz="0" w:space="0"/>
                <w:lang w:val="en-US" w:eastAsia="zh-CN" w:bidi="ar"/>
              </w:rPr>
              <w:t>分值</w:t>
            </w:r>
          </w:p>
        </w:tc>
        <w:tc>
          <w:tcPr>
            <w:tcW w:w="109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Style w:val="5"/>
                <w:rFonts w:hint="default" w:ascii="仿宋_GB2312" w:hAnsi="Calibri" w:eastAsia="仿宋_GB2312" w:cs="仿宋_GB2312"/>
                <w:b/>
                <w:bCs/>
                <w:color w:val="000000"/>
                <w:kern w:val="0"/>
                <w:sz w:val="24"/>
                <w:szCs w:val="24"/>
                <w:bdr w:val="none" w:color="auto" w:sz="0" w:space="0"/>
                <w:lang w:val="en-US" w:eastAsia="zh-CN" w:bidi="ar"/>
              </w:rPr>
              <w:t>总分值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39" w:hRule="atLeast"/>
          <w:jc w:val="center"/>
        </w:trPr>
        <w:tc>
          <w:tcPr>
            <w:tcW w:w="88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专业知识考试</w:t>
            </w:r>
          </w:p>
        </w:tc>
        <w:tc>
          <w:tcPr>
            <w:tcW w:w="13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单项选择题（共10题）</w:t>
            </w:r>
          </w:p>
        </w:tc>
        <w:tc>
          <w:tcPr>
            <w:tcW w:w="33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按照各个题目的要求进行答题；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单项选择题只能选择一个答案，多选或错选都不得分；</w:t>
            </w:r>
          </w:p>
        </w:tc>
        <w:tc>
          <w:tcPr>
            <w:tcW w:w="91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60分钟</w:t>
            </w:r>
          </w:p>
        </w:tc>
        <w:tc>
          <w:tcPr>
            <w:tcW w:w="7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20分</w:t>
            </w:r>
          </w:p>
        </w:tc>
        <w:tc>
          <w:tcPr>
            <w:tcW w:w="109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60分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65" w:hRule="atLeast"/>
          <w:jc w:val="center"/>
        </w:trPr>
        <w:tc>
          <w:tcPr>
            <w:tcW w:w="88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3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判断题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（共10题）</w:t>
            </w:r>
          </w:p>
        </w:tc>
        <w:tc>
          <w:tcPr>
            <w:tcW w:w="33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判断题为是非题，只能填写“√”或“×”。</w:t>
            </w:r>
          </w:p>
        </w:tc>
        <w:tc>
          <w:tcPr>
            <w:tcW w:w="91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2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20分</w:t>
            </w:r>
          </w:p>
        </w:tc>
        <w:tc>
          <w:tcPr>
            <w:tcW w:w="10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82" w:hRule="atLeast"/>
          <w:jc w:val="center"/>
        </w:trPr>
        <w:tc>
          <w:tcPr>
            <w:tcW w:w="88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3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简答题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（共2题）</w:t>
            </w:r>
          </w:p>
        </w:tc>
        <w:tc>
          <w:tcPr>
            <w:tcW w:w="33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按照各个题目的要求进行答题。</w:t>
            </w:r>
          </w:p>
        </w:tc>
        <w:tc>
          <w:tcPr>
            <w:tcW w:w="91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2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20分</w:t>
            </w:r>
          </w:p>
        </w:tc>
        <w:tc>
          <w:tcPr>
            <w:tcW w:w="10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both"/>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2、专业技能测试：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 测试内容：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479" w:right="0" w:firstLine="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（1）了解测绘行业及摄影测量与遥感技术专业发展前景；</w:t>
      </w: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br w:type="textWrapping"/>
      </w: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（2）具备职业生涯规划能力；</w:t>
      </w: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br w:type="textWrapping"/>
      </w: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（3）考察考生运用心理健康知识解决问题的情况；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（4）水准仪的基本结构和功能，水准仪的安置（整平）；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（5）全站仪的基本结构和功能，全站仪的安置（对中和整平）；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（6）普通水准测量的观测程序和记录计算；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（7）测回法观测水平角观测程序和记录计算。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 测试方法：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（1）测试时间为60分钟；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（2）本院统一提供测试题、桌椅、考试场地，</w:t>
      </w:r>
      <w:r>
        <w:rPr>
          <w:rStyle w:val="5"/>
          <w:rFonts w:hint="default"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学生自带中性笔、铅笔、橡皮檫、计算器、学生用直尺</w:t>
      </w: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 分值分配：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Calibri" w:hAnsi="Calibri" w:cs="Calibri"/>
          <w:i w:val="0"/>
          <w:iCs w:val="0"/>
          <w:caps w:val="0"/>
          <w:color w:val="727272"/>
          <w:spacing w:val="0"/>
          <w:sz w:val="21"/>
          <w:szCs w:val="21"/>
        </w:rPr>
      </w:pPr>
      <w:r>
        <w:rPr>
          <w:rFonts w:hint="default" w:ascii="仿宋_GB2312" w:hAnsi="Calibri" w:eastAsia="仿宋_GB2312" w:cs="仿宋_GB2312"/>
          <w:i w:val="0"/>
          <w:iCs w:val="0"/>
          <w:caps w:val="0"/>
          <w:color w:val="000000"/>
          <w:spacing w:val="0"/>
          <w:kern w:val="0"/>
          <w:sz w:val="24"/>
          <w:szCs w:val="24"/>
          <w:bdr w:val="none" w:color="auto" w:sz="0" w:space="0"/>
          <w:shd w:val="clear" w:fill="FFFFFF"/>
          <w:lang w:val="en-US" w:eastAsia="zh-CN" w:bidi="ar"/>
        </w:rPr>
        <w:t>测试内容的分值分配由下表给出，总分为140分。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测试内容的分值参考表</w:t>
      </w:r>
    </w:p>
    <w:tbl>
      <w:tblPr>
        <w:tblW w:w="7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67"/>
        <w:gridCol w:w="1844"/>
        <w:gridCol w:w="3415"/>
        <w:gridCol w:w="1366"/>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2" w:hRule="atLeast"/>
        </w:trPr>
        <w:tc>
          <w:tcPr>
            <w:tcW w:w="66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center"/>
              <w:rPr>
                <w:rFonts w:hint="default" w:ascii="Calibri" w:hAnsi="Calibri" w:cs="Calibri"/>
                <w:sz w:val="21"/>
                <w:szCs w:val="21"/>
              </w:rPr>
            </w:pPr>
            <w:r>
              <w:rPr>
                <w:rStyle w:val="5"/>
                <w:rFonts w:hint="default" w:ascii="仿宋_GB2312" w:hAnsi="Calibri" w:eastAsia="仿宋_GB2312" w:cs="仿宋_GB2312"/>
                <w:b/>
                <w:bCs/>
                <w:i w:val="0"/>
                <w:iCs w:val="0"/>
                <w:caps w:val="0"/>
                <w:color w:val="000000"/>
                <w:spacing w:val="0"/>
                <w:kern w:val="0"/>
                <w:sz w:val="21"/>
                <w:szCs w:val="21"/>
                <w:bdr w:val="none" w:color="auto" w:sz="0" w:space="0"/>
                <w:lang w:val="en-US" w:eastAsia="zh-CN" w:bidi="ar"/>
              </w:rPr>
              <w:t>项目名称</w:t>
            </w:r>
          </w:p>
        </w:tc>
        <w:tc>
          <w:tcPr>
            <w:tcW w:w="184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center"/>
              <w:rPr>
                <w:rFonts w:hint="default" w:ascii="Calibri" w:hAnsi="Calibri" w:cs="Calibri"/>
                <w:sz w:val="21"/>
                <w:szCs w:val="21"/>
              </w:rPr>
            </w:pPr>
            <w:r>
              <w:rPr>
                <w:rStyle w:val="5"/>
                <w:rFonts w:hint="default" w:ascii="仿宋_GB2312" w:hAnsi="Calibri" w:eastAsia="仿宋_GB2312" w:cs="仿宋_GB2312"/>
                <w:b/>
                <w:bCs/>
                <w:i w:val="0"/>
                <w:iCs w:val="0"/>
                <w:caps w:val="0"/>
                <w:color w:val="000000"/>
                <w:spacing w:val="0"/>
                <w:kern w:val="0"/>
                <w:sz w:val="21"/>
                <w:szCs w:val="21"/>
                <w:bdr w:val="none" w:color="auto" w:sz="0" w:space="0"/>
                <w:lang w:val="en-US" w:eastAsia="zh-CN" w:bidi="ar"/>
              </w:rPr>
              <w:t>任务说明</w:t>
            </w:r>
          </w:p>
        </w:tc>
        <w:tc>
          <w:tcPr>
            <w:tcW w:w="34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center"/>
              <w:rPr>
                <w:rFonts w:hint="default" w:ascii="Calibri" w:hAnsi="Calibri" w:cs="Calibri"/>
                <w:sz w:val="21"/>
                <w:szCs w:val="21"/>
              </w:rPr>
            </w:pPr>
            <w:r>
              <w:rPr>
                <w:rStyle w:val="5"/>
                <w:rFonts w:hint="default" w:ascii="仿宋_GB2312" w:hAnsi="Calibri" w:eastAsia="仿宋_GB2312" w:cs="仿宋_GB2312"/>
                <w:b/>
                <w:bCs/>
                <w:i w:val="0"/>
                <w:iCs w:val="0"/>
                <w:caps w:val="0"/>
                <w:color w:val="000000"/>
                <w:spacing w:val="0"/>
                <w:kern w:val="0"/>
                <w:sz w:val="21"/>
                <w:szCs w:val="21"/>
                <w:bdr w:val="none" w:color="auto" w:sz="0" w:space="0"/>
                <w:lang w:val="en-US" w:eastAsia="zh-CN" w:bidi="ar"/>
              </w:rPr>
              <w:t>指标说明</w:t>
            </w:r>
          </w:p>
        </w:tc>
        <w:tc>
          <w:tcPr>
            <w:tcW w:w="136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center"/>
              <w:rPr>
                <w:rFonts w:hint="default" w:ascii="Calibri" w:hAnsi="Calibri" w:cs="Calibri"/>
                <w:sz w:val="21"/>
                <w:szCs w:val="21"/>
              </w:rPr>
            </w:pPr>
            <w:r>
              <w:rPr>
                <w:rStyle w:val="5"/>
                <w:rFonts w:hint="default" w:ascii="仿宋_GB2312" w:hAnsi="Calibri" w:eastAsia="仿宋_GB2312" w:cs="仿宋_GB2312"/>
                <w:b/>
                <w:bCs/>
                <w:i w:val="0"/>
                <w:iCs w:val="0"/>
                <w:caps w:val="0"/>
                <w:color w:val="000000"/>
                <w:spacing w:val="0"/>
                <w:kern w:val="0"/>
                <w:sz w:val="21"/>
                <w:szCs w:val="21"/>
                <w:bdr w:val="none" w:color="auto" w:sz="0" w:space="0"/>
                <w:lang w:val="en-US" w:eastAsia="zh-CN" w:bidi="ar"/>
              </w:rPr>
              <w:t>分值（分）</w:t>
            </w:r>
          </w:p>
        </w:tc>
        <w:tc>
          <w:tcPr>
            <w:tcW w:w="64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center"/>
              <w:rPr>
                <w:rFonts w:hint="default" w:ascii="Calibri" w:hAnsi="Calibri" w:cs="Calibri"/>
                <w:sz w:val="21"/>
                <w:szCs w:val="21"/>
              </w:rPr>
            </w:pPr>
            <w:r>
              <w:rPr>
                <w:rStyle w:val="5"/>
                <w:rFonts w:hint="default" w:ascii="仿宋_GB2312" w:hAnsi="Calibri" w:eastAsia="仿宋_GB2312" w:cs="仿宋_GB2312"/>
                <w:b/>
                <w:bCs/>
                <w:i w:val="0"/>
                <w:iCs w:val="0"/>
                <w:caps w:val="0"/>
                <w:color w:val="000000"/>
                <w:spacing w:val="0"/>
                <w:kern w:val="0"/>
                <w:sz w:val="21"/>
                <w:szCs w:val="21"/>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trPr>
        <w:tc>
          <w:tcPr>
            <w:tcW w:w="667" w:type="dxa"/>
            <w:vMerge w:val="restart"/>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Calibri" w:hAnsi="Calibri" w:cs="Calibri"/>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lang w:val="en-US" w:eastAsia="zh-CN" w:bidi="ar"/>
              </w:rPr>
              <w:t>专业技能测试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1"/>
                <w:szCs w:val="21"/>
                <w:bdr w:val="none" w:color="auto" w:sz="0" w:space="0"/>
                <w:lang w:val="en-US" w:eastAsia="zh-CN" w:bidi="ar"/>
              </w:rPr>
              <w:t> </w:t>
            </w:r>
          </w:p>
        </w:tc>
        <w:tc>
          <w:tcPr>
            <w:tcW w:w="184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both"/>
              <w:rPr>
                <w:rFonts w:hint="default" w:ascii="Calibri" w:hAnsi="Calibri" w:cs="Calibri"/>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lang w:val="en-US" w:eastAsia="zh-CN" w:bidi="ar"/>
              </w:rPr>
              <w:t>案例分析题</w:t>
            </w:r>
          </w:p>
        </w:tc>
        <w:tc>
          <w:tcPr>
            <w:tcW w:w="341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both"/>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1"/>
                <w:szCs w:val="21"/>
                <w:bdr w:val="none" w:color="auto" w:sz="0" w:space="0"/>
                <w:lang w:val="en-US" w:eastAsia="zh-CN" w:bidi="ar"/>
              </w:rPr>
              <w:t>完成案例分析题的解答</w:t>
            </w:r>
          </w:p>
        </w:tc>
        <w:tc>
          <w:tcPr>
            <w:tcW w:w="13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1"/>
                <w:szCs w:val="21"/>
                <w:bdr w:val="none" w:color="auto" w:sz="0" w:space="0"/>
                <w:lang w:val="en-US" w:eastAsia="zh-CN" w:bidi="ar"/>
              </w:rPr>
              <w:t>20</w:t>
            </w:r>
          </w:p>
        </w:tc>
        <w:tc>
          <w:tcPr>
            <w:tcW w:w="645" w:type="dxa"/>
            <w:vMerge w:val="restart"/>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9" w:hRule="atLeast"/>
        </w:trPr>
        <w:tc>
          <w:tcPr>
            <w:tcW w:w="667"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727272"/>
                <w:spacing w:val="0"/>
                <w:sz w:val="21"/>
                <w:szCs w:val="21"/>
              </w:rPr>
            </w:pPr>
          </w:p>
        </w:tc>
        <w:tc>
          <w:tcPr>
            <w:tcW w:w="1844" w:type="dxa"/>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both"/>
              <w:rPr>
                <w:rFonts w:hint="default" w:ascii="Calibri" w:hAnsi="Calibri" w:cs="Calibri"/>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lang w:val="en-US" w:eastAsia="zh-CN" w:bidi="ar"/>
              </w:rPr>
              <w:t>基本技能计算题</w:t>
            </w:r>
          </w:p>
        </w:tc>
        <w:tc>
          <w:tcPr>
            <w:tcW w:w="341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both"/>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1"/>
                <w:szCs w:val="21"/>
                <w:bdr w:val="none" w:color="auto" w:sz="0" w:space="0"/>
                <w:lang w:val="en-US" w:eastAsia="zh-CN" w:bidi="ar"/>
              </w:rPr>
              <w:t>完成普通水准测量内业数据计算</w:t>
            </w:r>
          </w:p>
        </w:tc>
        <w:tc>
          <w:tcPr>
            <w:tcW w:w="13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1"/>
                <w:szCs w:val="21"/>
                <w:bdr w:val="none" w:color="auto" w:sz="0" w:space="0"/>
                <w:lang w:val="en-US" w:eastAsia="zh-CN" w:bidi="ar"/>
              </w:rPr>
              <w:t>20</w:t>
            </w:r>
          </w:p>
        </w:tc>
        <w:tc>
          <w:tcPr>
            <w:tcW w:w="645" w:type="dxa"/>
            <w:vMerge w:val="continue"/>
            <w:tcBorders>
              <w:top w:val="nil"/>
              <w:left w:val="nil"/>
              <w:bottom w:val="nil"/>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727272"/>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9" w:hRule="atLeast"/>
        </w:trPr>
        <w:tc>
          <w:tcPr>
            <w:tcW w:w="667"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jc w:val="left"/>
              <w:rPr>
                <w:rFonts w:hint="eastAsia" w:ascii="微软雅黑" w:hAnsi="微软雅黑" w:eastAsia="微软雅黑" w:cs="微软雅黑"/>
                <w:i w:val="0"/>
                <w:iCs w:val="0"/>
                <w:caps w:val="0"/>
                <w:color w:val="727272"/>
                <w:spacing w:val="0"/>
                <w:sz w:val="21"/>
                <w:szCs w:val="21"/>
              </w:rPr>
            </w:pPr>
          </w:p>
        </w:tc>
        <w:tc>
          <w:tcPr>
            <w:tcW w:w="1844" w:type="dxa"/>
            <w:tcBorders>
              <w:top w:val="single" w:color="auto" w:sz="8" w:space="0"/>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both"/>
              <w:rPr>
                <w:rFonts w:hint="default" w:ascii="Calibri" w:hAnsi="Calibri" w:cs="Calibri"/>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lang w:val="en-US" w:eastAsia="zh-CN" w:bidi="ar"/>
              </w:rPr>
              <w:t>基本技能操作题</w:t>
            </w:r>
          </w:p>
        </w:tc>
        <w:tc>
          <w:tcPr>
            <w:tcW w:w="341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both"/>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1"/>
                <w:szCs w:val="21"/>
                <w:bdr w:val="none" w:color="auto" w:sz="0" w:space="0"/>
                <w:lang w:val="en-US" w:eastAsia="zh-CN" w:bidi="ar"/>
              </w:rPr>
              <w:t>完成水准仪的整平</w:t>
            </w:r>
          </w:p>
        </w:tc>
        <w:tc>
          <w:tcPr>
            <w:tcW w:w="13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1"/>
                <w:szCs w:val="21"/>
                <w:bdr w:val="none" w:color="auto" w:sz="0" w:space="0"/>
                <w:lang w:val="en-US" w:eastAsia="zh-CN" w:bidi="ar"/>
              </w:rPr>
              <w:t>100</w:t>
            </w:r>
          </w:p>
        </w:tc>
        <w:tc>
          <w:tcPr>
            <w:tcW w:w="645" w:type="dxa"/>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2" w:hRule="atLeast"/>
        </w:trPr>
        <w:tc>
          <w:tcPr>
            <w:tcW w:w="5926" w:type="dxa"/>
            <w:gridSpan w:val="3"/>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1"/>
                <w:szCs w:val="21"/>
                <w:bdr w:val="none" w:color="auto" w:sz="0" w:space="0"/>
                <w:lang w:val="en-US" w:eastAsia="zh-CN" w:bidi="ar"/>
              </w:rPr>
              <w:t>合计</w:t>
            </w:r>
          </w:p>
        </w:tc>
        <w:tc>
          <w:tcPr>
            <w:tcW w:w="13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1"/>
                <w:szCs w:val="21"/>
                <w:bdr w:val="none" w:color="auto" w:sz="0" w:space="0"/>
                <w:lang w:val="en-US" w:eastAsia="zh-CN" w:bidi="ar"/>
              </w:rPr>
              <w:t>140</w:t>
            </w:r>
          </w:p>
        </w:tc>
        <w:tc>
          <w:tcPr>
            <w:tcW w:w="64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3" w:lineRule="atLeast"/>
              <w:ind w:left="0" w:right="0"/>
              <w:jc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62"/>
        <w:jc w:val="both"/>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8"/>
          <w:szCs w:val="28"/>
          <w:bdr w:val="none" w:color="auto" w:sz="0" w:space="0"/>
          <w:shd w:val="clear" w:fill="FFFFFF"/>
          <w:lang w:val="en-US" w:eastAsia="zh-CN" w:bidi="ar"/>
        </w:rPr>
        <w:t>四、考试样卷（见附件）</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62"/>
        <w:jc w:val="both"/>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8"/>
          <w:szCs w:val="28"/>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43"/>
          <w:szCs w:val="43"/>
          <w:bdr w:val="none" w:color="auto" w:sz="0" w:space="0"/>
          <w:shd w:val="clear" w:fill="FFFFFF"/>
          <w:lang w:val="en-US" w:eastAsia="zh-CN" w:bidi="ar"/>
        </w:rPr>
        <w:t>长江工程职业技术学院2023年湖北省高职单招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43"/>
          <w:szCs w:val="43"/>
          <w:bdr w:val="none" w:color="auto" w:sz="0" w:space="0"/>
          <w:shd w:val="clear" w:fill="FFFFFF"/>
          <w:lang w:val="en-US" w:eastAsia="zh-CN" w:bidi="ar"/>
        </w:rPr>
        <w:t>摄影测量与遥感技术专业知识考试样题</w:t>
      </w:r>
    </w:p>
    <w:tbl>
      <w:tblPr>
        <w:tblW w:w="850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54"/>
        <w:gridCol w:w="1484"/>
        <w:gridCol w:w="1587"/>
        <w:gridCol w:w="1587"/>
        <w:gridCol w:w="23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3" w:hRule="atLeast"/>
          <w:jc w:val="center"/>
        </w:trPr>
        <w:tc>
          <w:tcPr>
            <w:tcW w:w="1454"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题号</w:t>
            </w:r>
          </w:p>
        </w:tc>
        <w:tc>
          <w:tcPr>
            <w:tcW w:w="148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一</w:t>
            </w:r>
          </w:p>
        </w:tc>
        <w:tc>
          <w:tcPr>
            <w:tcW w:w="158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二</w:t>
            </w:r>
          </w:p>
        </w:tc>
        <w:tc>
          <w:tcPr>
            <w:tcW w:w="158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三</w:t>
            </w:r>
          </w:p>
        </w:tc>
        <w:tc>
          <w:tcPr>
            <w:tcW w:w="238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登分人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9" w:hRule="atLeast"/>
          <w:jc w:val="center"/>
        </w:trPr>
        <w:tc>
          <w:tcPr>
            <w:tcW w:w="145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满分</w:t>
            </w:r>
          </w:p>
        </w:tc>
        <w:tc>
          <w:tcPr>
            <w:tcW w:w="1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20</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20</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20</w:t>
            </w:r>
          </w:p>
        </w:tc>
        <w:tc>
          <w:tcPr>
            <w:tcW w:w="2389"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4" w:hRule="atLeast"/>
          <w:jc w:val="center"/>
        </w:trPr>
        <w:tc>
          <w:tcPr>
            <w:tcW w:w="145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得分</w:t>
            </w:r>
          </w:p>
        </w:tc>
        <w:tc>
          <w:tcPr>
            <w:tcW w:w="1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 </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 </w:t>
            </w:r>
          </w:p>
        </w:tc>
        <w:tc>
          <w:tcPr>
            <w:tcW w:w="15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default" w:ascii="仿宋_GB2312" w:hAnsi="Calibri" w:eastAsia="仿宋_GB2312" w:cs="仿宋_GB2312"/>
                <w:color w:val="000000"/>
                <w:kern w:val="0"/>
                <w:sz w:val="21"/>
                <w:szCs w:val="21"/>
                <w:bdr w:val="none" w:color="auto" w:sz="0" w:space="0"/>
                <w:lang w:val="en-US" w:eastAsia="zh-CN" w:bidi="ar"/>
              </w:rPr>
              <w:t> </w:t>
            </w:r>
          </w:p>
        </w:tc>
        <w:tc>
          <w:tcPr>
            <w:tcW w:w="238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Style w:val="5"/>
          <w:rFonts w:hint="default" w:ascii="仿宋_GB2312" w:hAnsi="Calibri" w:eastAsia="仿宋_GB2312" w:cs="仿宋_GB2312"/>
          <w:b/>
          <w:bCs/>
          <w:i w:val="0"/>
          <w:iCs w:val="0"/>
          <w:caps w:val="0"/>
          <w:color w:val="000000"/>
          <w:spacing w:val="0"/>
          <w:kern w:val="0"/>
          <w:sz w:val="28"/>
          <w:szCs w:val="28"/>
          <w:bdr w:val="none" w:color="auto" w:sz="0" w:space="0"/>
          <w:shd w:val="clear" w:fill="FFFFFF"/>
          <w:lang w:val="en-US" w:eastAsia="zh-CN" w:bidi="ar"/>
        </w:rPr>
        <w:t> </w:t>
      </w:r>
    </w:p>
    <w:tbl>
      <w:tblPr>
        <w:tblpPr w:vertAnchor="text" w:tblpXSpec="left"/>
        <w:tblW w:w="23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77"/>
        <w:gridCol w:w="11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93" w:hRule="atLeast"/>
        </w:trPr>
        <w:tc>
          <w:tcPr>
            <w:tcW w:w="9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4"/>
                <w:szCs w:val="24"/>
                <w:bdr w:val="none" w:color="auto" w:sz="0" w:space="0"/>
                <w:lang w:val="en-US" w:eastAsia="zh-CN" w:bidi="ar"/>
              </w:rPr>
              <w:t>阅卷人</w:t>
            </w:r>
          </w:p>
        </w:tc>
        <w:tc>
          <w:tcPr>
            <w:tcW w:w="9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4"/>
                <w:szCs w:val="24"/>
                <w:bdr w:val="none" w:color="auto" w:sz="0" w:space="0"/>
                <w:lang w:val="en-US" w:eastAsia="zh-CN" w:bidi="ar"/>
              </w:rPr>
              <w:t>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2" w:hRule="atLeast"/>
        </w:trPr>
        <w:tc>
          <w:tcPr>
            <w:tcW w:w="9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4"/>
                <w:szCs w:val="24"/>
                <w:bdr w:val="none" w:color="auto" w:sz="0" w:space="0"/>
                <w:lang w:val="en-US" w:eastAsia="zh-CN" w:bidi="ar"/>
              </w:rPr>
              <w:t> </w:t>
            </w:r>
          </w:p>
        </w:tc>
        <w:tc>
          <w:tcPr>
            <w:tcW w:w="9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0" w:hanging="720"/>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sz w:val="24"/>
          <w:szCs w:val="24"/>
          <w:bdr w:val="none" w:color="auto" w:sz="0" w:space="0"/>
          <w:shd w:val="clear" w:fill="FFFFFF"/>
          <w:lang w:val="en-US"/>
        </w:rPr>
        <w:t>一、</w:t>
      </w:r>
      <w:r>
        <w:rPr>
          <w:rStyle w:val="5"/>
          <w:rFonts w:ascii="Times New Roman" w:hAnsi="Times New Roman" w:eastAsia="宋体" w:cs="Times New Roman"/>
          <w:b/>
          <w:bCs/>
          <w:i w:val="0"/>
          <w:iCs w:val="0"/>
          <w:caps w:val="0"/>
          <w:color w:val="000000"/>
          <w:spacing w:val="0"/>
          <w:sz w:val="14"/>
          <w:szCs w:val="14"/>
          <w:bdr w:val="none" w:color="auto" w:sz="0" w:space="0"/>
          <w:shd w:val="clear" w:fill="FFFFFF"/>
          <w:lang w:val="en-US"/>
        </w:rPr>
        <w:t>  </w:t>
      </w:r>
      <w:r>
        <w:rPr>
          <w:rStyle w:val="5"/>
          <w:rFonts w:hint="default" w:ascii="Times New Roman" w:hAnsi="Times New Roman" w:eastAsia="宋体" w:cs="Times New Roman"/>
          <w:b/>
          <w:bCs/>
          <w:i w:val="0"/>
          <w:iCs w:val="0"/>
          <w:caps w:val="0"/>
          <w:color w:val="000000"/>
          <w:spacing w:val="0"/>
          <w:sz w:val="14"/>
          <w:szCs w:val="14"/>
          <w:bdr w:val="none" w:color="auto" w:sz="0" w:space="0"/>
          <w:shd w:val="clear" w:fill="FFFFFF"/>
          <w:lang w:val="en-US"/>
        </w:rPr>
        <w:t> </w:t>
      </w:r>
      <w:r>
        <w:rPr>
          <w:rStyle w:val="5"/>
          <w:rFonts w:hint="eastAsia" w:ascii="宋体" w:hAnsi="宋体" w:eastAsia="宋体" w:cs="宋体"/>
          <w:b/>
          <w:bCs/>
          <w:i w:val="0"/>
          <w:iCs w:val="0"/>
          <w:caps w:val="0"/>
          <w:color w:val="000000"/>
          <w:spacing w:val="0"/>
          <w:sz w:val="24"/>
          <w:szCs w:val="24"/>
          <w:bdr w:val="none" w:color="auto" w:sz="0" w:space="0"/>
          <w:shd w:val="clear" w:fill="FFFFFF"/>
        </w:rPr>
        <w:t>选择题（每小题2分，总分20分）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1. 地形图的比例尺是指图上一段直线的长度与地面上相应的线段的实际长度之比。下图为图示比例尺，那么该地形图比例尺为   （  A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72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sz w:val="21"/>
          <w:szCs w:val="21"/>
          <w:shd w:val="clear" w:fill="FFFFFF"/>
        </w:rPr>
        <w:drawing>
          <wp:inline distT="0" distB="0" distL="114300" distR="114300">
            <wp:extent cx="4453255" cy="883920"/>
            <wp:effectExtent l="0" t="0" r="4445" b="1143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4"/>
                    <a:stretch>
                      <a:fillRect/>
                    </a:stretch>
                  </pic:blipFill>
                  <pic:spPr>
                    <a:xfrm>
                      <a:off x="0" y="0"/>
                      <a:ext cx="4453255" cy="88392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lang w:val="en-US"/>
        </w:rPr>
        <w:t>A.1:1000000</w:t>
      </w:r>
      <w:r>
        <w:rPr>
          <w:rFonts w:hint="eastAsia" w:ascii="宋体" w:hAnsi="宋体" w:eastAsia="宋体" w:cs="宋体"/>
          <w:i w:val="0"/>
          <w:iCs w:val="0"/>
          <w:caps w:val="0"/>
          <w:color w:val="000000"/>
          <w:spacing w:val="0"/>
          <w:sz w:val="21"/>
          <w:szCs w:val="21"/>
          <w:bdr w:val="none" w:color="auto" w:sz="0" w:space="0"/>
          <w:shd w:val="clear" w:fill="FFFFFF"/>
          <w:lang w:val="en-US" w:eastAsia="zh-CN"/>
        </w:rPr>
        <w:tab/>
        <w:t/>
      </w:r>
      <w:r>
        <w:rPr>
          <w:rFonts w:hint="eastAsia" w:ascii="宋体" w:hAnsi="宋体" w:eastAsia="宋体" w:cs="宋体"/>
          <w:i w:val="0"/>
          <w:iCs w:val="0"/>
          <w:caps w:val="0"/>
          <w:color w:val="000000"/>
          <w:spacing w:val="0"/>
          <w:sz w:val="21"/>
          <w:szCs w:val="21"/>
          <w:bdr w:val="none" w:color="auto" w:sz="0" w:space="0"/>
          <w:shd w:val="clear" w:fill="FFFFFF"/>
          <w:lang w:val="en-US" w:eastAsia="zh-CN"/>
        </w:rPr>
        <w:tab/>
      </w:r>
      <w:r>
        <w:rPr>
          <w:rFonts w:hint="eastAsia" w:ascii="宋体" w:hAnsi="宋体" w:eastAsia="宋体" w:cs="宋体"/>
          <w:i w:val="0"/>
          <w:iCs w:val="0"/>
          <w:caps w:val="0"/>
          <w:color w:val="000000"/>
          <w:spacing w:val="0"/>
          <w:sz w:val="21"/>
          <w:szCs w:val="21"/>
          <w:bdr w:val="none" w:color="auto" w:sz="0" w:space="0"/>
          <w:shd w:val="clear" w:fill="FFFFFF"/>
          <w:lang w:val="en-US"/>
        </w:rPr>
        <w:t>B. 1:5000</w:t>
      </w:r>
      <w:r>
        <w:rPr>
          <w:rFonts w:hint="eastAsia" w:ascii="宋体" w:hAnsi="宋体" w:eastAsia="宋体" w:cs="宋体"/>
          <w:i w:val="0"/>
          <w:iCs w:val="0"/>
          <w:caps w:val="0"/>
          <w:color w:val="000000"/>
          <w:spacing w:val="0"/>
          <w:sz w:val="21"/>
          <w:szCs w:val="21"/>
          <w:bdr w:val="none" w:color="auto" w:sz="0" w:space="0"/>
          <w:shd w:val="clear" w:fill="FFFFFF"/>
          <w:lang w:val="en-US" w:eastAsia="zh-CN"/>
        </w:rPr>
        <w:tab/>
        <w:t/>
      </w:r>
      <w:r>
        <w:rPr>
          <w:rFonts w:hint="eastAsia" w:ascii="宋体" w:hAnsi="宋体" w:eastAsia="宋体" w:cs="宋体"/>
          <w:i w:val="0"/>
          <w:iCs w:val="0"/>
          <w:caps w:val="0"/>
          <w:color w:val="000000"/>
          <w:spacing w:val="0"/>
          <w:sz w:val="21"/>
          <w:szCs w:val="21"/>
          <w:bdr w:val="none" w:color="auto" w:sz="0" w:space="0"/>
          <w:shd w:val="clear" w:fill="FFFFFF"/>
          <w:lang w:val="en-US" w:eastAsia="zh-CN"/>
        </w:rPr>
        <w:tab/>
      </w:r>
      <w:r>
        <w:rPr>
          <w:rFonts w:hint="eastAsia" w:ascii="宋体" w:hAnsi="宋体" w:eastAsia="宋体" w:cs="宋体"/>
          <w:i w:val="0"/>
          <w:iCs w:val="0"/>
          <w:caps w:val="0"/>
          <w:color w:val="000000"/>
          <w:spacing w:val="0"/>
          <w:sz w:val="21"/>
          <w:szCs w:val="21"/>
          <w:bdr w:val="none" w:color="auto" w:sz="0" w:space="0"/>
          <w:shd w:val="clear" w:fill="FFFFFF"/>
          <w:lang w:val="en-US"/>
        </w:rPr>
        <w:t>C.</w:t>
      </w:r>
      <w:r>
        <w:rPr>
          <w:rFonts w:hint="default" w:ascii="Calibri" w:hAnsi="Calibri" w:cs="Calibri"/>
          <w:i w:val="0"/>
          <w:iCs w:val="0"/>
          <w:caps w:val="0"/>
          <w:color w:val="000000"/>
          <w:spacing w:val="0"/>
          <w:sz w:val="21"/>
          <w:szCs w:val="21"/>
          <w:bdr w:val="none" w:color="auto" w:sz="0" w:space="0"/>
          <w:shd w:val="clear" w:fill="FFFFFF"/>
        </w:rPr>
        <w:t> </w:t>
      </w:r>
      <w:r>
        <w:rPr>
          <w:rFonts w:hint="eastAsia" w:ascii="宋体" w:hAnsi="宋体" w:eastAsia="宋体" w:cs="宋体"/>
          <w:i w:val="0"/>
          <w:iCs w:val="0"/>
          <w:caps w:val="0"/>
          <w:color w:val="000000"/>
          <w:spacing w:val="0"/>
          <w:sz w:val="21"/>
          <w:szCs w:val="21"/>
          <w:bdr w:val="none" w:color="auto" w:sz="0" w:space="0"/>
          <w:shd w:val="clear" w:fill="FFFFFF"/>
          <w:lang w:val="en-US"/>
        </w:rPr>
        <w:t>1:200</w:t>
      </w:r>
      <w:r>
        <w:rPr>
          <w:rFonts w:hint="eastAsia" w:ascii="宋体" w:hAnsi="宋体" w:eastAsia="宋体" w:cs="宋体"/>
          <w:i w:val="0"/>
          <w:iCs w:val="0"/>
          <w:caps w:val="0"/>
          <w:color w:val="000000"/>
          <w:spacing w:val="0"/>
          <w:sz w:val="21"/>
          <w:szCs w:val="21"/>
          <w:bdr w:val="none" w:color="auto" w:sz="0" w:space="0"/>
          <w:shd w:val="clear" w:fill="FFFFFF"/>
          <w:lang w:val="en-US" w:eastAsia="zh-CN"/>
        </w:rPr>
        <w:tab/>
        <w:t/>
      </w:r>
      <w:r>
        <w:rPr>
          <w:rFonts w:hint="eastAsia" w:ascii="宋体" w:hAnsi="宋体" w:eastAsia="宋体" w:cs="宋体"/>
          <w:i w:val="0"/>
          <w:iCs w:val="0"/>
          <w:caps w:val="0"/>
          <w:color w:val="000000"/>
          <w:spacing w:val="0"/>
          <w:sz w:val="21"/>
          <w:szCs w:val="21"/>
          <w:bdr w:val="none" w:color="auto" w:sz="0" w:space="0"/>
          <w:shd w:val="clear" w:fill="FFFFFF"/>
          <w:lang w:val="en-US" w:eastAsia="zh-CN"/>
        </w:rPr>
        <w:tab/>
      </w:r>
      <w:r>
        <w:rPr>
          <w:rFonts w:hint="eastAsia" w:ascii="宋体" w:hAnsi="宋体" w:eastAsia="宋体" w:cs="宋体"/>
          <w:i w:val="0"/>
          <w:iCs w:val="0"/>
          <w:caps w:val="0"/>
          <w:color w:val="000000"/>
          <w:spacing w:val="0"/>
          <w:sz w:val="21"/>
          <w:szCs w:val="21"/>
          <w:bdr w:val="none" w:color="auto" w:sz="0" w:space="0"/>
          <w:shd w:val="clear" w:fill="FFFFFF"/>
          <w:lang w:val="en-US"/>
        </w:rPr>
        <w:t>D. 1:20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2.相邻航线像片之间的影像重叠称为（  B ）重叠。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A. 垂直    B. 旁向     C. 水平     D. 航向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3.珠峰还在“长”，2020年国测一大队53名测绘队员历经21天成功登顶珠穆朗玛峰，利用国产设备采用峰顶交会测量和GNSS联测高程。最终测得珠穆朗玛峰的海拔（高程）为（ B  ）。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xml:space="preserve"> A.8844.43米</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B. 8848．86米</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C.8848.13米</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D.9000米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4.AB边的正方位是为36°24′08″，那么AB边的反方位角是（ D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xml:space="preserve"> A. 36°24′08″</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B. 36°</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C. 36°24′08″</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D. 216°24′08″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5.比例尺精度是指图上0.1mm长度所表示的实地水平距离，比例尺为1:500的地形图的比例尺精度是（ A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A.0.05m</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B. 0.1m</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C.0.2m</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D.0.5m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210" w:right="0" w:hanging="21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6.某地高程控制点5、6号点的高程分别为27.280米，26.224米，那么5,6号点两点之间的高差h</w:t>
      </w:r>
      <w:r>
        <w:rPr>
          <w:rFonts w:hint="eastAsia" w:ascii="宋体" w:hAnsi="宋体" w:eastAsia="宋体" w:cs="宋体"/>
          <w:i w:val="0"/>
          <w:iCs w:val="0"/>
          <w:caps w:val="0"/>
          <w:color w:val="000000"/>
          <w:spacing w:val="0"/>
          <w:kern w:val="0"/>
          <w:sz w:val="18"/>
          <w:szCs w:val="18"/>
          <w:bdr w:val="none" w:color="auto" w:sz="0" w:space="0"/>
          <w:shd w:val="clear" w:fill="FFFFFF"/>
          <w:vertAlign w:val="baseline"/>
          <w:lang w:val="en-US" w:eastAsia="zh-CN" w:bidi="ar"/>
        </w:rPr>
        <w:t>65  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C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735"/>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A.＋1米</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B.＋2米</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C.＋1.056米</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D.＋28.188米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7.2004年国家测绘局将每年的（   D  ）确定为“全国测绘法宣传日”。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A.5月1日</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B. 11月11日</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C.12月12日</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D.8月29日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8.下图为水准测量中，望远镜目镜中成像图。根据十字丝成像情况，普通水准测量当中，测量高差要读取哪根丝的读数（ B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drawing>
          <wp:inline distT="0" distB="0" distL="114300" distR="114300">
            <wp:extent cx="2466975" cy="2581275"/>
            <wp:effectExtent l="0" t="0" r="9525" b="9525"/>
            <wp:docPr id="10" name="图片 1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7"/>
                    <pic:cNvPicPr>
                      <a:picLocks noChangeAspect="1"/>
                    </pic:cNvPicPr>
                  </pic:nvPicPr>
                  <pic:blipFill>
                    <a:blip r:embed="rId5"/>
                    <a:stretch>
                      <a:fillRect/>
                    </a:stretch>
                  </pic:blipFill>
                  <pic:spPr>
                    <a:xfrm>
                      <a:off x="0" y="0"/>
                      <a:ext cx="2466975" cy="25812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A.上丝</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B.中丝</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C.下丝</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D.每根都要读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9.绝对定向至少需要（ B ）个控制点。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 2   B. 3   C. 4   D. 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10．边AB的往测距离为175.386米，返测距离为175.328米，则AB的距离平均值为（  C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A.350.704米</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B.175米</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xml:space="preserve"> C.175.357米</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ab/>
        <w:t>D.175.328米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735"/>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w:t>
      </w:r>
    </w:p>
    <w:tbl>
      <w:tblPr>
        <w:tblpPr w:vertAnchor="text" w:tblpXSpec="left"/>
        <w:tblW w:w="23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77"/>
        <w:gridCol w:w="11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3" w:hRule="atLeast"/>
        </w:trPr>
        <w:tc>
          <w:tcPr>
            <w:tcW w:w="9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阅卷人</w:t>
            </w:r>
          </w:p>
        </w:tc>
        <w:tc>
          <w:tcPr>
            <w:tcW w:w="9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2" w:hRule="atLeast"/>
        </w:trPr>
        <w:tc>
          <w:tcPr>
            <w:tcW w:w="9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9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二．判断题（每小题2分，总分20分）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1.测量工作中测量的距离通常是指水平距离。( 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2.地图上确定地物方位的基本原则是上南下北左西右东。（ 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3.国家的领土范围神圣不可分割，因此我们要规范使用地图，一点都不能错。( 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4.进行距离测量时测量的次数越多，距离测量精度越低。( 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5.水平角是指空间两条相交（异面）直线在竖直平面上的投影所形成的角度。( 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6.描述山峰的高度时，经常以海拔来形容，测绘工作中常用的高程也就是海拔。（ 对  ）7.创造安全、舒适的内业工作环境，是保障内业工作顺利进行的重要条件。测绘作业单位应组织内业生产人员，分析、评估内业生产环境的安全情况，制定生产安全细则，确保安全生产。</w:t>
      </w:r>
      <w:r>
        <w:rPr>
          <w:rFonts w:hint="eastAsia" w:ascii="宋体" w:hAnsi="宋体" w:eastAsia="宋体" w:cs="宋体"/>
          <w:i w:val="0"/>
          <w:iCs w:val="0"/>
          <w:caps w:val="0"/>
          <w:color w:val="000000"/>
          <w:spacing w:val="0"/>
          <w:kern w:val="0"/>
          <w:sz w:val="21"/>
          <w:szCs w:val="21"/>
          <w:shd w:val="clear" w:fill="FFFFFF"/>
          <w:lang w:val="en-US" w:eastAsia="zh-CN" w:bidi="ar"/>
        </w:rPr>
        <w:t>（ 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5040" w:right="0" w:hanging="5040" w:hangingChars="240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8.同一幅地形图中可以有几种等高距。</w:t>
      </w:r>
      <w:r>
        <w:rPr>
          <w:rFonts w:hint="eastAsia" w:ascii="宋体" w:hAnsi="宋体" w:eastAsia="宋体" w:cs="宋体"/>
          <w:i w:val="0"/>
          <w:iCs w:val="0"/>
          <w:caps w:val="0"/>
          <w:color w:val="000000"/>
          <w:spacing w:val="0"/>
          <w:kern w:val="0"/>
          <w:sz w:val="21"/>
          <w:szCs w:val="21"/>
          <w:shd w:val="clear" w:fill="FFFFFF"/>
          <w:lang w:val="en-US" w:eastAsia="zh-CN" w:bidi="ar"/>
        </w:rPr>
        <w:t>( 错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9. 等高线不会相交。（ 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10.</w:t>
      </w:r>
      <w:r>
        <w:rPr>
          <w:rFonts w:hint="default" w:ascii="Calibri" w:hAnsi="Calibri" w:cs="Calibri" w:eastAsiaTheme="minorEastAsia"/>
          <w:i w:val="0"/>
          <w:iCs w:val="0"/>
          <w:caps w:val="0"/>
          <w:color w:val="000000"/>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北斗卫星导航系统是中国自主建设运行的全球卫星导航系统。（ 对  ）</w:t>
      </w:r>
    </w:p>
    <w:tbl>
      <w:tblPr>
        <w:tblpPr w:vertAnchor="text" w:tblpXSpec="left"/>
        <w:tblW w:w="23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77"/>
        <w:gridCol w:w="11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3" w:hRule="atLeast"/>
        </w:trPr>
        <w:tc>
          <w:tcPr>
            <w:tcW w:w="9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阅卷人</w:t>
            </w:r>
          </w:p>
        </w:tc>
        <w:tc>
          <w:tcPr>
            <w:tcW w:w="9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2" w:hRule="atLeast"/>
        </w:trPr>
        <w:tc>
          <w:tcPr>
            <w:tcW w:w="9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9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三．简答题（（每小题10分，总分20分）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1.谈谈你对导航定位系统的认识，你所了解的导航定位系统有哪些？这些导航定位系统的应用有哪些？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2.列举一下你在生活中曾经用到哪些电子地图，在实际生活中这些电子地图给人们的生活带来了哪些改变。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25" w:lineRule="atLeast"/>
        <w:ind w:left="0" w:right="0" w:firstLine="0"/>
        <w:jc w:val="center"/>
        <w:rPr>
          <w:rFonts w:hint="eastAsia" w:ascii="宋体" w:hAnsi="宋体" w:eastAsia="宋体" w:cs="宋体"/>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w:t>
      </w:r>
      <w:r>
        <w:rPr>
          <w:rStyle w:val="5"/>
          <w:rFonts w:hint="eastAsia" w:ascii="宋体" w:hAnsi="宋体" w:eastAsia="宋体" w:cs="宋体"/>
          <w:b/>
          <w:bCs/>
          <w:i w:val="0"/>
          <w:iCs w:val="0"/>
          <w:caps w:val="0"/>
          <w:color w:val="000000"/>
          <w:spacing w:val="0"/>
          <w:sz w:val="43"/>
          <w:szCs w:val="43"/>
          <w:bdr w:val="none" w:color="auto" w:sz="0" w:space="0"/>
          <w:shd w:val="clear" w:fill="FFFFFF"/>
        </w:rPr>
        <w:t>长江工程职业技术学院2023年湖北省高职单招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40" w:lineRule="auto"/>
        <w:ind w:left="0" w:right="0" w:firstLine="0"/>
        <w:jc w:val="center"/>
        <w:rPr>
          <w:rFonts w:hint="eastAsia" w:ascii="宋体" w:hAnsi="宋体" w:eastAsia="宋体" w:cs="宋体"/>
          <w:i w:val="0"/>
          <w:iCs w:val="0"/>
          <w:caps w:val="0"/>
          <w:color w:val="727272"/>
          <w:spacing w:val="0"/>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摄影测量与遥感技术专业技能测试样卷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（本样卷共三大题，总分140分，考试用时60分钟。）</w:t>
      </w:r>
    </w:p>
    <w:tbl>
      <w:tblPr>
        <w:tblW w:w="816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95"/>
        <w:gridCol w:w="1595"/>
        <w:gridCol w:w="1990"/>
        <w:gridCol w:w="1845"/>
        <w:gridCol w:w="1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45" w:hRule="atLeast"/>
          <w:jc w:val="center"/>
        </w:trPr>
        <w:tc>
          <w:tcPr>
            <w:tcW w:w="139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题号</w:t>
            </w:r>
          </w:p>
        </w:tc>
        <w:tc>
          <w:tcPr>
            <w:tcW w:w="159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一</w:t>
            </w:r>
          </w:p>
        </w:tc>
        <w:tc>
          <w:tcPr>
            <w:tcW w:w="199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二</w:t>
            </w:r>
          </w:p>
        </w:tc>
        <w:tc>
          <w:tcPr>
            <w:tcW w:w="184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三</w:t>
            </w:r>
          </w:p>
        </w:tc>
        <w:tc>
          <w:tcPr>
            <w:tcW w:w="134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登分人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61" w:hRule="atLeast"/>
          <w:jc w:val="center"/>
        </w:trPr>
        <w:tc>
          <w:tcPr>
            <w:tcW w:w="13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满分</w:t>
            </w:r>
          </w:p>
        </w:tc>
        <w:tc>
          <w:tcPr>
            <w:tcW w:w="15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20</w:t>
            </w:r>
          </w:p>
        </w:tc>
        <w:tc>
          <w:tcPr>
            <w:tcW w:w="1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20</w:t>
            </w:r>
          </w:p>
        </w:tc>
        <w:tc>
          <w:tcPr>
            <w:tcW w:w="18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100</w:t>
            </w:r>
          </w:p>
        </w:tc>
        <w:tc>
          <w:tcPr>
            <w:tcW w:w="134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5" w:hRule="atLeast"/>
          <w:jc w:val="center"/>
        </w:trPr>
        <w:tc>
          <w:tcPr>
            <w:tcW w:w="139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得分</w:t>
            </w:r>
          </w:p>
        </w:tc>
        <w:tc>
          <w:tcPr>
            <w:tcW w:w="15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9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8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3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 </w:t>
      </w:r>
    </w:p>
    <w:tbl>
      <w:tblPr>
        <w:tblpPr w:vertAnchor="text" w:tblpXSpec="left"/>
        <w:tblW w:w="23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77"/>
        <w:gridCol w:w="11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3" w:hRule="atLeast"/>
        </w:trPr>
        <w:tc>
          <w:tcPr>
            <w:tcW w:w="9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阅卷人</w:t>
            </w:r>
          </w:p>
        </w:tc>
        <w:tc>
          <w:tcPr>
            <w:tcW w:w="9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2" w:hRule="atLeast"/>
        </w:trPr>
        <w:tc>
          <w:tcPr>
            <w:tcW w:w="9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9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left"/>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一、案例分析（20分）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日本松下公司招聘一批推销人员，考试是笔试和面试相结合。招聘总共十个名额，报考的达到几百人，竞争非常激烈。经过一个星期的筛选工作，松下公司从这几百人中选择了十名优胜者。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松下幸之助亲自过目这些入选者的名字，令他感到意外的是，面试时给他留下深刻印象的神田三郎并不在其中。于是，他马上吩咐下属去复查考试分数的统计情况。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经过复查，下属发现神田三郎的综合成绩相当不错，在几百人中名列第二。由于计算机出了毛病，把分数和名称排错了，才使神田三郎的成绩没有进入前十名。松下幸之助听后立</w:t>
      </w:r>
      <w:bookmarkStart w:id="0" w:name="_GoBack"/>
      <w:bookmarkEnd w:id="0"/>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即让下属改正错误，尽快给神田三郎发录取通知书。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第二天，负责这件事情的下属报告了一个令人吃惊的消息：由于没有接到松下公司的录取通知书，神田三郎跳楼自杀了。当录取通知书送到时候，他已经死了。这位下属自言自语地说：“太可惜了，这位有才华的年轻人，我们没有录取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松下幸之助听了，摇摇头说：“不！幸亏我们公司没有录取他，这样的人是成不了大事的。一个没有勇气面对失败的人又如何去做销售！！”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2"/>
        <w:jc w:val="left"/>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80" w:right="0" w:hanging="36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1.</w:t>
      </w:r>
      <w:r>
        <w:rPr>
          <w:rFonts w:hint="default" w:ascii="Times New Roman" w:hAnsi="Times New Roman" w:eastAsia="宋体" w:cs="Times New Roman"/>
          <w:i w:val="0"/>
          <w:iCs w:val="0"/>
          <w:caps w:val="0"/>
          <w:color w:val="000000"/>
          <w:spacing w:val="0"/>
          <w:sz w:val="14"/>
          <w:szCs w:val="14"/>
          <w:bdr w:val="none" w:color="auto" w:sz="0" w:space="0"/>
          <w:shd w:val="clear" w:fill="FFFFFF"/>
        </w:rPr>
        <w:t>  </w:t>
      </w:r>
      <w:r>
        <w:rPr>
          <w:rFonts w:hint="eastAsia" w:ascii="宋体" w:hAnsi="宋体" w:eastAsia="宋体" w:cs="宋体"/>
          <w:i w:val="0"/>
          <w:iCs w:val="0"/>
          <w:caps w:val="0"/>
          <w:color w:val="000000"/>
          <w:spacing w:val="0"/>
          <w:sz w:val="21"/>
          <w:szCs w:val="21"/>
          <w:bdr w:val="none" w:color="auto" w:sz="0" w:space="0"/>
          <w:shd w:val="clear" w:fill="FFFFFF"/>
        </w:rPr>
        <w:t>通过了解以上案例，你有什么领悟和启发？（10分）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2.请问你自身具备哪些积极的心理品质？在你的成长过程中起到了什么作用？（10分）</w:t>
      </w:r>
    </w:p>
    <w:tbl>
      <w:tblPr>
        <w:tblpPr w:vertAnchor="text" w:tblpXSpec="left"/>
        <w:tblW w:w="23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77"/>
        <w:gridCol w:w="11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3" w:hRule="atLeast"/>
        </w:trPr>
        <w:tc>
          <w:tcPr>
            <w:tcW w:w="9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阅卷人</w:t>
            </w:r>
          </w:p>
        </w:tc>
        <w:tc>
          <w:tcPr>
            <w:tcW w:w="9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2" w:hRule="atLeast"/>
        </w:trPr>
        <w:tc>
          <w:tcPr>
            <w:tcW w:w="9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9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二、基本技能计算题（20分）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根据普通水准测量记录表的示例，完成其它测站的高差和高程计算。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主要计算公式：高差=后视读数-前视读数，未知高程=已知高程+高差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水准测量记录表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观测日期：9月26日  仪器型号：DS3  观测者：王胜利  天气：晴  记录者：李成功</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5"/>
        <w:gridCol w:w="1465"/>
        <w:gridCol w:w="1323"/>
        <w:gridCol w:w="1221"/>
        <w:gridCol w:w="1224"/>
        <w:gridCol w:w="1224"/>
        <w:gridCol w:w="12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37" w:hRule="atLeast"/>
          <w:jc w:val="center"/>
        </w:trPr>
        <w:tc>
          <w:tcPr>
            <w:tcW w:w="869" w:type="dxa"/>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测站</w:t>
            </w:r>
          </w:p>
        </w:tc>
        <w:tc>
          <w:tcPr>
            <w:tcW w:w="1495"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点号</w:t>
            </w:r>
          </w:p>
        </w:tc>
        <w:tc>
          <w:tcPr>
            <w:tcW w:w="2579"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水准尺读数/m</w:t>
            </w:r>
          </w:p>
        </w:tc>
        <w:tc>
          <w:tcPr>
            <w:tcW w:w="123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高差h/m</w:t>
            </w:r>
          </w:p>
        </w:tc>
        <w:tc>
          <w:tcPr>
            <w:tcW w:w="123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高程/m</w:t>
            </w:r>
          </w:p>
        </w:tc>
        <w:tc>
          <w:tcPr>
            <w:tcW w:w="123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54" w:hRule="atLeast"/>
          <w:jc w:val="center"/>
        </w:trPr>
        <w:tc>
          <w:tcPr>
            <w:tcW w:w="869"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495"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后视</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前视</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w:t>
            </w:r>
          </w:p>
        </w:tc>
        <w:tc>
          <w:tcPr>
            <w:tcW w:w="123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3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37" w:hRule="atLeast"/>
          <w:jc w:val="center"/>
        </w:trPr>
        <w:tc>
          <w:tcPr>
            <w:tcW w:w="86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1</w:t>
            </w:r>
          </w:p>
        </w:tc>
        <w:tc>
          <w:tcPr>
            <w:tcW w:w="1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A</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1.656</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+0.133</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22.058</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已知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72" w:hRule="atLeast"/>
          <w:jc w:val="center"/>
        </w:trPr>
        <w:tc>
          <w:tcPr>
            <w:tcW w:w="86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TP1</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1.523</w:t>
            </w:r>
          </w:p>
        </w:tc>
        <w:tc>
          <w:tcPr>
            <w:tcW w:w="123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22.191</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示例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37" w:hRule="atLeast"/>
          <w:jc w:val="center"/>
        </w:trPr>
        <w:tc>
          <w:tcPr>
            <w:tcW w:w="86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2</w:t>
            </w:r>
          </w:p>
        </w:tc>
        <w:tc>
          <w:tcPr>
            <w:tcW w:w="1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TP1</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1.031</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-0.197</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22.191</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示例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54" w:hRule="atLeast"/>
          <w:jc w:val="center"/>
        </w:trPr>
        <w:tc>
          <w:tcPr>
            <w:tcW w:w="86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TP2</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1.228</w:t>
            </w:r>
          </w:p>
        </w:tc>
        <w:tc>
          <w:tcPr>
            <w:tcW w:w="123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21.994</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37" w:hRule="atLeast"/>
          <w:jc w:val="center"/>
        </w:trPr>
        <w:tc>
          <w:tcPr>
            <w:tcW w:w="86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3</w:t>
            </w:r>
          </w:p>
        </w:tc>
        <w:tc>
          <w:tcPr>
            <w:tcW w:w="1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TP2</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1.456</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54" w:hRule="atLeast"/>
          <w:jc w:val="center"/>
        </w:trPr>
        <w:tc>
          <w:tcPr>
            <w:tcW w:w="86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TP3</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1.212</w:t>
            </w:r>
          </w:p>
        </w:tc>
        <w:tc>
          <w:tcPr>
            <w:tcW w:w="123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37" w:hRule="atLeast"/>
          <w:jc w:val="center"/>
        </w:trPr>
        <w:tc>
          <w:tcPr>
            <w:tcW w:w="86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4</w:t>
            </w:r>
          </w:p>
        </w:tc>
        <w:tc>
          <w:tcPr>
            <w:tcW w:w="1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TP3</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1.332</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54" w:hRule="atLeast"/>
          <w:jc w:val="center"/>
        </w:trPr>
        <w:tc>
          <w:tcPr>
            <w:tcW w:w="86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TP4</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0.362</w:t>
            </w:r>
          </w:p>
        </w:tc>
        <w:tc>
          <w:tcPr>
            <w:tcW w:w="123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37" w:hRule="atLeast"/>
          <w:jc w:val="center"/>
        </w:trPr>
        <w:tc>
          <w:tcPr>
            <w:tcW w:w="86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5</w:t>
            </w:r>
          </w:p>
        </w:tc>
        <w:tc>
          <w:tcPr>
            <w:tcW w:w="1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TP4</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1.645</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54" w:hRule="atLeast"/>
          <w:jc w:val="center"/>
        </w:trPr>
        <w:tc>
          <w:tcPr>
            <w:tcW w:w="86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4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B</w:t>
            </w:r>
          </w:p>
        </w:tc>
        <w:tc>
          <w:tcPr>
            <w:tcW w:w="13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1.975</w:t>
            </w:r>
          </w:p>
        </w:tc>
        <w:tc>
          <w:tcPr>
            <w:tcW w:w="123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color w:val="000000"/>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tbl>
      <w:tblPr>
        <w:tblpPr w:vertAnchor="text" w:tblpXSpec="left"/>
        <w:tblW w:w="23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77"/>
        <w:gridCol w:w="11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3" w:hRule="atLeast"/>
        </w:trPr>
        <w:tc>
          <w:tcPr>
            <w:tcW w:w="9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阅卷人</w:t>
            </w:r>
          </w:p>
        </w:tc>
        <w:tc>
          <w:tcPr>
            <w:tcW w:w="9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2" w:hRule="atLeast"/>
        </w:trPr>
        <w:tc>
          <w:tcPr>
            <w:tcW w:w="9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9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三、技能操作题（100分）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利用水准仪进行水准测量时，首先需要安置水准仪。水准仪安置的基本程序为：1.打开三脚架，调节脚架高度至操作员胸口处，使三脚架顶面大致水平；2.从水准仪箱中取出水准仪，平稳安放在三脚架架头，一手握住仪器，一手将三脚架上的连接螺旋拧紧，使仪器与三脚架牢固连接；3.调节水准仪底座三个脚螺旋使水准仪上的圆水准汽包居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Calibri" w:hAnsi="Calibri" w:cs="Calibri"/>
          <w:i w:val="0"/>
          <w:iCs w:val="0"/>
          <w:caps w:val="0"/>
          <w:color w:val="727272"/>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根据水准仪安置的基本程序，进行三脚架及水准仪的安置操作。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default" w:ascii="Calibri" w:hAnsi="Calibri" w:cs="Calibri"/>
          <w:i w:val="0"/>
          <w:iCs w:val="0"/>
          <w:caps w:val="0"/>
          <w:color w:val="727272"/>
          <w:spacing w:val="0"/>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技能作考试评分标准</w:t>
      </w:r>
    </w:p>
    <w:tbl>
      <w:tblPr>
        <w:tblW w:w="83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80"/>
        <w:gridCol w:w="5151"/>
        <w:gridCol w:w="837"/>
        <w:gridCol w:w="1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评分项目</w:t>
            </w:r>
          </w:p>
        </w:tc>
        <w:tc>
          <w:tcPr>
            <w:tcW w:w="5151"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评分标准</w:t>
            </w:r>
          </w:p>
        </w:tc>
        <w:tc>
          <w:tcPr>
            <w:tcW w:w="837"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分值</w:t>
            </w:r>
          </w:p>
        </w:tc>
        <w:tc>
          <w:tcPr>
            <w:tcW w:w="12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操作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（100分）</w:t>
            </w:r>
          </w:p>
        </w:tc>
        <w:tc>
          <w:tcPr>
            <w:tcW w:w="51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水准仪三角架架设方法正确，脚架高度和张开度合适</w:t>
            </w:r>
          </w:p>
        </w:tc>
        <w:tc>
          <w:tcPr>
            <w:tcW w:w="8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25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51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水准仪取出和托拿方式符合规范要求</w:t>
            </w:r>
          </w:p>
        </w:tc>
        <w:tc>
          <w:tcPr>
            <w:tcW w:w="8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25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51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水准仪上架固定操作方式正确</w:t>
            </w:r>
          </w:p>
        </w:tc>
        <w:tc>
          <w:tcPr>
            <w:tcW w:w="8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25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51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水准仪与三脚架连接牢固</w:t>
            </w:r>
          </w:p>
        </w:tc>
        <w:tc>
          <w:tcPr>
            <w:tcW w:w="8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25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51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水准仪安装位于三角架架头中心位置</w:t>
            </w:r>
          </w:p>
        </w:tc>
        <w:tc>
          <w:tcPr>
            <w:tcW w:w="8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25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51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水准仪整平操作规范</w:t>
            </w:r>
          </w:p>
        </w:tc>
        <w:tc>
          <w:tcPr>
            <w:tcW w:w="8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25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51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水准仪整平精度</w:t>
            </w:r>
          </w:p>
        </w:tc>
        <w:tc>
          <w:tcPr>
            <w:tcW w:w="8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25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时间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（20分）</w:t>
            </w:r>
          </w:p>
        </w:tc>
        <w:tc>
          <w:tcPr>
            <w:tcW w:w="5151"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3分钟内完成20分；3-6分钟内完成15-19分；6-10分钟内完成10-15；10-15分钟内完成5-10；16-20分钟内完成1-5分；超过20分钟0分；</w:t>
            </w:r>
          </w:p>
        </w:tc>
        <w:tc>
          <w:tcPr>
            <w:tcW w:w="837"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255" w:type="dxa"/>
            <w:vMerge w:val="restart"/>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5151" w:type="dxa"/>
            <w:vMerge w:val="continue"/>
            <w:tcBorders>
              <w:top w:val="nil"/>
              <w:left w:val="nil"/>
              <w:bottom w:val="single" w:color="000000" w:sz="8" w:space="0"/>
              <w:right w:val="single" w:color="000000" w:sz="8"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837"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255"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231" w:type="dxa"/>
            <w:gridSpan w:val="2"/>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总分（100分）</w:t>
            </w:r>
          </w:p>
        </w:tc>
        <w:tc>
          <w:tcPr>
            <w:tcW w:w="8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25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TQ3NDJhY2JlOWE1NGJlOTUwMmMxMGY1ZjhlOTQifQ=="/>
  </w:docVars>
  <w:rsids>
    <w:rsidRoot w:val="13F7147C"/>
    <w:rsid w:val="13F7147C"/>
    <w:rsid w:val="33FB26D9"/>
    <w:rsid w:val="3D1073BD"/>
    <w:rsid w:val="4C3B1A9E"/>
    <w:rsid w:val="64BC5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character" w:customStyle="1" w:styleId="7">
    <w:name w:val="font11"/>
    <w:basedOn w:val="4"/>
    <w:uiPriority w:val="0"/>
    <w:rPr>
      <w:rFonts w:hint="eastAsia" w:ascii="宋体" w:hAnsi="宋体" w:eastAsia="宋体" w:cs="宋体"/>
      <w:color w:val="000000"/>
      <w:sz w:val="21"/>
      <w:szCs w:val="21"/>
      <w:u w:val="none"/>
    </w:rPr>
  </w:style>
  <w:style w:type="character" w:customStyle="1" w:styleId="8">
    <w:name w:val="font21"/>
    <w:basedOn w:val="4"/>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2023-10-12T07:55:00Z</dcterms:created>
  <dc:creator>KK</dc:creator>
  <cp:lastModifiedBy>KK</cp:lastModifiedBy>
  <dcterms:modified xsi:type="dcterms:W3CDTF">2023-10-12T09:30:42Z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F2907837BE25409C9D95C7DB0381FFE2_13</vt:lpwstr>
  </property>
</Properties>
</file>