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spacing w:line="580" w:lineRule="exact"/>
        <w:jc w:val="center"/>
        <w:rPr>
          <w:rFonts w:ascii="方正小标宋简体" w:hAnsi="仿宋" w:eastAsia="方正小标宋简体" w:cs="Arial"/>
          <w:b/>
          <w:bCs/>
          <w:color w:val="333333"/>
          <w:kern w:val="0"/>
          <w:sz w:val="44"/>
          <w:szCs w:val="44"/>
        </w:rPr>
      </w:pPr>
      <w:r>
        <w:rPr>
          <w:rFonts w:hint="eastAsia" w:ascii="方正小标宋简体" w:hAnsi="仿宋" w:eastAsia="方正小标宋简体" w:cs="Arial"/>
          <w:b/>
          <w:bCs/>
          <w:color w:val="333333"/>
          <w:kern w:val="0"/>
          <w:sz w:val="44"/>
          <w:szCs w:val="44"/>
        </w:rPr>
        <w:t>湖北国土资源职业学院</w:t>
      </w:r>
    </w:p>
    <w:p>
      <w:pPr>
        <w:pStyle w:val="5"/>
        <w:keepNext w:val="0"/>
        <w:keepLines w:val="0"/>
        <w:pageBreakBefore w:val="0"/>
        <w:widowControl/>
        <w:kinsoku/>
        <w:wordWrap/>
        <w:overflowPunct/>
        <w:topLinePunct w:val="0"/>
        <w:autoSpaceDN/>
        <w:bidi w:val="0"/>
        <w:spacing w:beforeLines="100" w:afterLines="100" w:line="580" w:lineRule="exact"/>
        <w:jc w:val="center"/>
        <w:rPr>
          <w:rStyle w:val="8"/>
          <w:rFonts w:hint="eastAsia" w:ascii="方正小标宋简体" w:hAnsi="方正小标宋简体" w:eastAsia="方正小标宋简体" w:cs="方正小标宋简体"/>
          <w:bCs/>
          <w:color w:val="000000"/>
          <w:sz w:val="44"/>
          <w:szCs w:val="44"/>
        </w:rPr>
      </w:pPr>
      <w:r>
        <w:rPr>
          <w:rStyle w:val="8"/>
          <w:rFonts w:hint="eastAsia" w:ascii="方正小标宋简体" w:hAnsi="方正小标宋简体" w:eastAsia="方正小标宋简体" w:cs="方正小标宋简体"/>
          <w:bCs/>
          <w:color w:val="000000"/>
          <w:sz w:val="44"/>
          <w:szCs w:val="44"/>
        </w:rPr>
        <w:t>2020年湖北高职单招和扩招招生章程</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0" w:firstLineChars="200"/>
        <w:rPr>
          <w:rFonts w:hint="default" w:ascii="仿宋" w:hAnsi="仿宋" w:eastAsia="仿宋" w:cs="仿宋"/>
          <w:color w:val="000000"/>
          <w:sz w:val="32"/>
          <w:szCs w:val="32"/>
        </w:rPr>
      </w:pPr>
      <w:r>
        <w:rPr>
          <w:rFonts w:ascii="仿宋" w:hAnsi="仿宋" w:eastAsia="仿宋" w:cs="仿宋"/>
          <w:color w:val="000000"/>
          <w:sz w:val="32"/>
          <w:szCs w:val="32"/>
        </w:rPr>
        <w:t>按照《省教育厅等七部门关于印发&lt;2020年湖北省高职单招和扩招专项工作方案&gt;的通知》（鄂教职成〔2020〕2号）要求，</w:t>
      </w:r>
      <w:r>
        <w:rPr>
          <w:rFonts w:hint="eastAsia" w:ascii="仿宋" w:hAnsi="仿宋" w:eastAsia="仿宋" w:cs="仿宋"/>
          <w:color w:val="000000"/>
          <w:sz w:val="32"/>
          <w:szCs w:val="32"/>
          <w:lang w:val="en-US" w:eastAsia="zh-CN"/>
        </w:rPr>
        <w:t>湖北国土资源职业</w:t>
      </w:r>
      <w:r>
        <w:rPr>
          <w:rFonts w:ascii="仿宋" w:hAnsi="仿宋" w:eastAsia="仿宋" w:cs="仿宋"/>
          <w:color w:val="000000"/>
          <w:sz w:val="32"/>
          <w:szCs w:val="32"/>
        </w:rPr>
        <w:t xml:space="preserve">学院决定组织实施2020年高职单招和扩招招生工作。为确保学校招生工作的顺利进行，切实维护学校和考生的合法权益，维护好考试招生工作秩序，严格多样化人才选拔标准，根据教育部和湖北省高等学校招生的有关规定，特制定本章程。  </w:t>
      </w:r>
    </w:p>
    <w:p>
      <w:pPr>
        <w:keepNext w:val="0"/>
        <w:keepLines w:val="0"/>
        <w:pageBreakBefore w:val="0"/>
        <w:widowControl/>
        <w:numPr>
          <w:ilvl w:val="0"/>
          <w:numId w:val="0"/>
        </w:numPr>
        <w:kinsoku/>
        <w:wordWrap/>
        <w:overflowPunct/>
        <w:topLinePunct w:val="0"/>
        <w:autoSpaceDN/>
        <w:bidi w:val="0"/>
        <w:adjustRightInd w:val="0"/>
        <w:snapToGrid w:val="0"/>
        <w:spacing w:line="580" w:lineRule="exact"/>
        <w:ind w:firstLine="3855" w:firstLineChars="1200"/>
        <w:jc w:val="both"/>
        <w:rPr>
          <w:rStyle w:val="9"/>
          <w:rFonts w:hint="default"/>
          <w:szCs w:val="22"/>
        </w:rPr>
      </w:pPr>
      <w:r>
        <w:rPr>
          <w:rStyle w:val="9"/>
          <w:rFonts w:hint="eastAsia" w:eastAsia="黑体"/>
          <w:szCs w:val="22"/>
          <w:lang w:val="en-US" w:eastAsia="zh-CN"/>
        </w:rPr>
        <w:t>第一章</w:t>
      </w:r>
      <w:r>
        <w:rPr>
          <w:rStyle w:val="9"/>
          <w:szCs w:val="22"/>
        </w:rPr>
        <w:t xml:space="preserve"> 总</w:t>
      </w:r>
      <w:r>
        <w:rPr>
          <w:rStyle w:val="9"/>
          <w:rFonts w:hint="eastAsia" w:eastAsia="黑体"/>
          <w:szCs w:val="22"/>
          <w:lang w:val="en-US" w:eastAsia="zh-CN"/>
        </w:rPr>
        <w:t xml:space="preserve"> </w:t>
      </w:r>
      <w:r>
        <w:rPr>
          <w:rStyle w:val="9"/>
          <w:szCs w:val="22"/>
        </w:rPr>
        <w:t xml:space="preserve">则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第一条</w:t>
      </w:r>
      <w:r>
        <w:rPr>
          <w:rFonts w:ascii="仿宋" w:hAnsi="仿宋" w:eastAsia="仿宋" w:cs="仿宋"/>
          <w:color w:val="000000"/>
          <w:sz w:val="32"/>
          <w:szCs w:val="32"/>
        </w:rPr>
        <w:t xml:space="preserve">  本章程仅适用于</w:t>
      </w:r>
      <w:r>
        <w:rPr>
          <w:rFonts w:hint="eastAsia" w:ascii="仿宋" w:hAnsi="仿宋" w:eastAsia="仿宋" w:cs="仿宋"/>
          <w:color w:val="000000"/>
          <w:sz w:val="32"/>
          <w:szCs w:val="32"/>
          <w:lang w:val="en-US" w:eastAsia="zh-CN"/>
        </w:rPr>
        <w:t>湖北国土资源职业</w:t>
      </w:r>
      <w:r>
        <w:rPr>
          <w:rFonts w:ascii="仿宋" w:hAnsi="仿宋" w:eastAsia="仿宋" w:cs="仿宋"/>
          <w:color w:val="000000"/>
          <w:sz w:val="32"/>
          <w:szCs w:val="32"/>
        </w:rPr>
        <w:t xml:space="preserve">学院2020年湖北高职单招和扩招招生工作。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第二条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lang w:val="en-US" w:eastAsia="zh-CN"/>
        </w:rPr>
        <w:t>湖北国土资源职业</w:t>
      </w:r>
      <w:r>
        <w:rPr>
          <w:rFonts w:ascii="仿宋" w:hAnsi="仿宋" w:eastAsia="仿宋" w:cs="仿宋"/>
          <w:color w:val="000000"/>
          <w:sz w:val="32"/>
          <w:szCs w:val="32"/>
        </w:rPr>
        <w:t>学院湖北高职单招和扩招招生工作贯彻“</w:t>
      </w:r>
      <w:r>
        <w:rPr>
          <w:rFonts w:ascii="仿宋" w:hAnsi="仿宋" w:eastAsia="仿宋" w:cs="仿宋"/>
          <w:iCs/>
          <w:color w:val="000000"/>
          <w:sz w:val="32"/>
          <w:szCs w:val="32"/>
        </w:rPr>
        <w:t>公平竞争、公正选拔、公开程序，德智体美劳全面考核、综合评价、择优录取</w:t>
      </w:r>
      <w:r>
        <w:rPr>
          <w:rFonts w:ascii="仿宋" w:hAnsi="仿宋" w:eastAsia="仿宋" w:cs="仿宋"/>
          <w:color w:val="000000"/>
          <w:sz w:val="32"/>
          <w:szCs w:val="32"/>
        </w:rPr>
        <w:t>”的原则。</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第三条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lang w:val="en-US" w:eastAsia="zh-CN"/>
        </w:rPr>
        <w:t>湖北国土资源职业</w:t>
      </w:r>
      <w:r>
        <w:rPr>
          <w:rFonts w:ascii="仿宋" w:hAnsi="仿宋" w:eastAsia="仿宋" w:cs="仿宋"/>
          <w:color w:val="000000"/>
          <w:sz w:val="32"/>
          <w:szCs w:val="32"/>
        </w:rPr>
        <w:t>学院湖北高职单招和扩招招生工作接受纪检监察部门、新闻媒体、考生及其家长以及社会各界的监督。</w:t>
      </w:r>
    </w:p>
    <w:p>
      <w:pPr>
        <w:keepNext w:val="0"/>
        <w:keepLines w:val="0"/>
        <w:pageBreakBefore w:val="0"/>
        <w:widowControl/>
        <w:numPr>
          <w:ilvl w:val="0"/>
          <w:numId w:val="0"/>
        </w:numPr>
        <w:tabs>
          <w:tab w:val="left" w:pos="804"/>
        </w:tabs>
        <w:kinsoku/>
        <w:wordWrap/>
        <w:overflowPunct/>
        <w:topLinePunct w:val="0"/>
        <w:autoSpaceDN/>
        <w:bidi w:val="0"/>
        <w:adjustRightInd w:val="0"/>
        <w:snapToGrid w:val="0"/>
        <w:spacing w:line="580" w:lineRule="exact"/>
        <w:ind w:firstLine="3213" w:firstLineChars="1000"/>
        <w:jc w:val="both"/>
        <w:rPr>
          <w:rStyle w:val="9"/>
          <w:rFonts w:hint="default"/>
          <w:szCs w:val="22"/>
        </w:rPr>
      </w:pPr>
      <w:r>
        <w:rPr>
          <w:rStyle w:val="9"/>
          <w:rFonts w:hint="eastAsia" w:eastAsia="黑体"/>
          <w:szCs w:val="22"/>
          <w:lang w:val="en-US" w:eastAsia="zh-CN"/>
        </w:rPr>
        <w:t xml:space="preserve">第二章  </w:t>
      </w:r>
      <w:r>
        <w:rPr>
          <w:rStyle w:val="9"/>
          <w:szCs w:val="22"/>
        </w:rPr>
        <w:t>学校概况</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第四条</w:t>
      </w:r>
      <w:r>
        <w:rPr>
          <w:rFonts w:hint="eastAsia" w:ascii="仿宋" w:hAnsi="仿宋" w:eastAsia="仿宋" w:cs="仿宋"/>
          <w:b/>
          <w:bCs/>
          <w:color w:val="000000"/>
          <w:sz w:val="32"/>
          <w:szCs w:val="32"/>
          <w:lang w:val="en-US" w:eastAsia="zh-CN"/>
        </w:rPr>
        <w:t xml:space="preserve">  </w:t>
      </w:r>
      <w:r>
        <w:rPr>
          <w:rFonts w:ascii="仿宋" w:hAnsi="仿宋" w:eastAsia="仿宋" w:cs="仿宋"/>
          <w:color w:val="000000"/>
          <w:sz w:val="32"/>
          <w:szCs w:val="32"/>
        </w:rPr>
        <w:t>学校全称：</w:t>
      </w:r>
      <w:r>
        <w:rPr>
          <w:rFonts w:hint="eastAsia" w:ascii="仿宋" w:hAnsi="仿宋" w:eastAsia="仿宋" w:cs="仿宋"/>
          <w:color w:val="000000"/>
          <w:sz w:val="32"/>
          <w:szCs w:val="32"/>
          <w:lang w:val="en-US" w:eastAsia="zh-CN"/>
        </w:rPr>
        <w:t>湖北国土资源职业</w:t>
      </w:r>
      <w:r>
        <w:rPr>
          <w:rFonts w:ascii="仿宋" w:hAnsi="仿宋" w:eastAsia="仿宋" w:cs="仿宋"/>
          <w:color w:val="000000"/>
          <w:sz w:val="32"/>
          <w:szCs w:val="32"/>
        </w:rPr>
        <w:t>学院</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0" w:firstLineChars="200"/>
        <w:jc w:val="both"/>
        <w:rPr>
          <w:rFonts w:hint="default" w:ascii="仿宋" w:hAnsi="仿宋" w:eastAsia="仿宋" w:cs="仿宋"/>
          <w:color w:val="000000"/>
          <w:sz w:val="32"/>
          <w:szCs w:val="32"/>
          <w:lang w:val="en-US" w:eastAsia="zh-CN"/>
        </w:rPr>
      </w:pPr>
      <w:r>
        <w:rPr>
          <w:rFonts w:ascii="仿宋" w:hAnsi="仿宋" w:eastAsia="仿宋" w:cs="仿宋"/>
          <w:color w:val="000000"/>
          <w:sz w:val="32"/>
          <w:szCs w:val="32"/>
        </w:rPr>
        <w:t xml:space="preserve">        学校国标代码：</w:t>
      </w:r>
      <w:r>
        <w:rPr>
          <w:rFonts w:hint="eastAsia" w:ascii="仿宋" w:hAnsi="仿宋" w:eastAsia="仿宋" w:cs="仿宋"/>
          <w:color w:val="000000"/>
          <w:sz w:val="32"/>
          <w:szCs w:val="32"/>
          <w:lang w:val="en-US" w:eastAsia="zh-CN"/>
        </w:rPr>
        <w:t>13800</w:t>
      </w:r>
    </w:p>
    <w:p>
      <w:pPr>
        <w:keepNext w:val="0"/>
        <w:keepLines w:val="0"/>
        <w:pageBreakBefore w:val="0"/>
        <w:widowControl/>
        <w:kinsoku/>
        <w:wordWrap/>
        <w:overflowPunct/>
        <w:topLinePunct w:val="0"/>
        <w:autoSpaceDN/>
        <w:bidi w:val="0"/>
        <w:spacing w:line="580" w:lineRule="exact"/>
        <w:ind w:firstLine="643" w:firstLineChars="200"/>
        <w:jc w:val="left"/>
        <w:rPr>
          <w:rFonts w:ascii="微软雅黑" w:hAnsi="微软雅黑" w:cs="宋体"/>
          <w:color w:val="FF0000"/>
          <w:kern w:val="0"/>
          <w:sz w:val="13"/>
          <w:szCs w:val="13"/>
        </w:rPr>
      </w:pPr>
      <w:r>
        <w:rPr>
          <w:rFonts w:ascii="仿宋" w:hAnsi="仿宋" w:eastAsia="仿宋" w:cs="仿宋"/>
          <w:b/>
          <w:bCs/>
          <w:color w:val="000000"/>
          <w:sz w:val="32"/>
          <w:szCs w:val="32"/>
        </w:rPr>
        <w:t>第五条</w:t>
      </w:r>
      <w:r>
        <w:rPr>
          <w:rFonts w:hint="eastAsia" w:ascii="仿宋" w:hAnsi="仿宋" w:eastAsia="仿宋" w:cs="仿宋"/>
          <w:b/>
          <w:bCs/>
          <w:color w:val="000000"/>
          <w:sz w:val="32"/>
          <w:szCs w:val="32"/>
          <w:lang w:val="en-US" w:eastAsia="zh-CN"/>
        </w:rPr>
        <w:t xml:space="preserve"> </w:t>
      </w:r>
      <w:r>
        <w:rPr>
          <w:rFonts w:ascii="仿宋" w:hAnsi="仿宋" w:eastAsia="仿宋" w:cs="仿宋"/>
          <w:color w:val="000000"/>
          <w:sz w:val="32"/>
          <w:szCs w:val="32"/>
        </w:rPr>
        <w:t>学校地址：</w:t>
      </w:r>
      <w:r>
        <w:rPr>
          <w:rFonts w:hint="eastAsia" w:ascii="仿宋" w:hAnsi="仿宋" w:eastAsia="仿宋" w:cs="宋体"/>
          <w:kern w:val="0"/>
          <w:sz w:val="32"/>
          <w:szCs w:val="32"/>
        </w:rPr>
        <w:t>湖北省</w:t>
      </w:r>
      <w:r>
        <w:rPr>
          <w:rFonts w:hint="eastAsia" w:ascii="仿宋" w:hAnsi="仿宋" w:eastAsia="仿宋" w:cs="Arial"/>
          <w:color w:val="333333"/>
          <w:kern w:val="0"/>
          <w:sz w:val="32"/>
          <w:szCs w:val="32"/>
        </w:rPr>
        <w:t>武汉经济技术开发区（汉南）育才路399号</w:t>
      </w:r>
    </w:p>
    <w:p>
      <w:pPr>
        <w:keepNext w:val="0"/>
        <w:keepLines w:val="0"/>
        <w:pageBreakBefore w:val="0"/>
        <w:widowControl/>
        <w:kinsoku/>
        <w:wordWrap/>
        <w:overflowPunct/>
        <w:topLinePunct w:val="0"/>
        <w:autoSpaceDN/>
        <w:bidi w:val="0"/>
        <w:spacing w:line="580" w:lineRule="exact"/>
        <w:ind w:firstLine="640" w:firstLineChars="200"/>
        <w:jc w:val="left"/>
        <w:rPr>
          <w:rFonts w:ascii="微软雅黑" w:hAnsi="微软雅黑" w:cs="宋体"/>
          <w:color w:val="000000" w:themeColor="text1"/>
          <w:kern w:val="0"/>
          <w:sz w:val="13"/>
          <w:szCs w:val="13"/>
        </w:rPr>
      </w:pPr>
      <w:r>
        <w:rPr>
          <w:rFonts w:ascii="仿宋" w:hAnsi="仿宋" w:eastAsia="仿宋" w:cs="仿宋"/>
          <w:color w:val="000000"/>
          <w:sz w:val="32"/>
          <w:szCs w:val="32"/>
        </w:rPr>
        <w:t>邮政编码：</w:t>
      </w:r>
      <w:r>
        <w:rPr>
          <w:rFonts w:hint="eastAsia" w:ascii="仿宋" w:hAnsi="仿宋" w:eastAsia="仿宋" w:cs="宋体"/>
          <w:color w:val="000000" w:themeColor="text1"/>
          <w:kern w:val="0"/>
          <w:sz w:val="32"/>
          <w:szCs w:val="32"/>
        </w:rPr>
        <w:t>430090</w:t>
      </w:r>
      <w:r>
        <w:rPr>
          <w:rFonts w:hint="eastAsia" w:ascii="宋体" w:hAnsi="宋体" w:cs="宋体"/>
          <w:color w:val="000000" w:themeColor="text1"/>
          <w:kern w:val="0"/>
          <w:sz w:val="24"/>
          <w:szCs w:val="24"/>
        </w:rPr>
        <w:t xml:space="preserve"> </w:t>
      </w:r>
    </w:p>
    <w:p>
      <w:pPr>
        <w:keepNext w:val="0"/>
        <w:keepLines w:val="0"/>
        <w:pageBreakBefore w:val="0"/>
        <w:widowControl/>
        <w:kinsoku/>
        <w:wordWrap/>
        <w:overflowPunct/>
        <w:topLinePunct w:val="0"/>
        <w:autoSpaceDN/>
        <w:bidi w:val="0"/>
        <w:spacing w:line="580" w:lineRule="exact"/>
        <w:ind w:firstLine="643" w:firstLineChars="200"/>
        <w:jc w:val="left"/>
        <w:rPr>
          <w:rFonts w:ascii="微软雅黑" w:hAnsi="微软雅黑" w:cs="宋体"/>
          <w:color w:val="000000" w:themeColor="text1"/>
          <w:kern w:val="0"/>
          <w:sz w:val="13"/>
          <w:szCs w:val="13"/>
        </w:rPr>
      </w:pPr>
      <w:r>
        <w:rPr>
          <w:rFonts w:ascii="仿宋" w:hAnsi="仿宋" w:eastAsia="仿宋" w:cs="仿宋"/>
          <w:b/>
          <w:bCs/>
          <w:color w:val="000000"/>
          <w:sz w:val="32"/>
          <w:szCs w:val="32"/>
        </w:rPr>
        <w:t>第六条</w:t>
      </w:r>
      <w:r>
        <w:rPr>
          <w:rFonts w:hint="eastAsia" w:ascii="仿宋" w:hAnsi="仿宋" w:eastAsia="仿宋" w:cs="仿宋"/>
          <w:b/>
          <w:bCs/>
          <w:color w:val="000000"/>
          <w:sz w:val="32"/>
          <w:szCs w:val="32"/>
          <w:lang w:val="en-US" w:eastAsia="zh-CN"/>
        </w:rPr>
        <w:t xml:space="preserve">  </w:t>
      </w:r>
      <w:r>
        <w:rPr>
          <w:rFonts w:hint="eastAsia" w:ascii="仿宋" w:hAnsi="仿宋" w:eastAsia="仿宋" w:cs="宋体"/>
          <w:color w:val="000000" w:themeColor="text1"/>
          <w:kern w:val="0"/>
          <w:sz w:val="32"/>
          <w:szCs w:val="32"/>
        </w:rPr>
        <w:t>学校性质：公办</w:t>
      </w:r>
      <w:r>
        <w:rPr>
          <w:rFonts w:hint="eastAsia" w:ascii="宋体" w:hAnsi="宋体" w:cs="宋体"/>
          <w:color w:val="000000" w:themeColor="text1"/>
          <w:kern w:val="0"/>
          <w:sz w:val="24"/>
          <w:szCs w:val="24"/>
        </w:rPr>
        <w:t xml:space="preserve">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1920" w:firstLineChars="600"/>
        <w:jc w:val="both"/>
        <w:rPr>
          <w:rFonts w:hint="default" w:ascii="仿宋" w:hAnsi="仿宋" w:eastAsia="仿宋" w:cs="仿宋"/>
          <w:color w:val="000000"/>
          <w:sz w:val="32"/>
          <w:szCs w:val="32"/>
        </w:rPr>
      </w:pPr>
      <w:r>
        <w:rPr>
          <w:rFonts w:hint="eastAsia" w:ascii="仿宋" w:hAnsi="仿宋" w:eastAsia="仿宋" w:cs="宋体"/>
          <w:color w:val="4C4C4C"/>
          <w:kern w:val="0"/>
          <w:sz w:val="32"/>
          <w:szCs w:val="32"/>
        </w:rPr>
        <w:t>学校类型：</w:t>
      </w:r>
      <w:r>
        <w:rPr>
          <w:rFonts w:hint="eastAsia" w:ascii="仿宋" w:hAnsi="仿宋" w:eastAsia="仿宋" w:cs="Arial"/>
          <w:color w:val="333333"/>
          <w:kern w:val="0"/>
          <w:sz w:val="32"/>
          <w:szCs w:val="32"/>
        </w:rPr>
        <w:t>普通专科高等学校</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第七条</w:t>
      </w:r>
      <w:r>
        <w:rPr>
          <w:rFonts w:ascii="仿宋" w:hAnsi="仿宋" w:eastAsia="仿宋" w:cs="仿宋"/>
          <w:color w:val="000000"/>
          <w:sz w:val="32"/>
          <w:szCs w:val="32"/>
        </w:rPr>
        <w:t xml:space="preserve">  招生层次：普通高等教育专科层次</w:t>
      </w:r>
    </w:p>
    <w:p>
      <w:pPr>
        <w:keepNext w:val="0"/>
        <w:keepLines w:val="0"/>
        <w:pageBreakBefore w:val="0"/>
        <w:widowControl/>
        <w:kinsoku/>
        <w:wordWrap/>
        <w:overflowPunct/>
        <w:topLinePunct w:val="0"/>
        <w:autoSpaceDN/>
        <w:bidi w:val="0"/>
        <w:spacing w:line="580" w:lineRule="exact"/>
        <w:ind w:firstLine="643" w:firstLineChars="200"/>
        <w:jc w:val="left"/>
        <w:rPr>
          <w:rFonts w:ascii="微软雅黑" w:hAnsi="微软雅黑" w:cs="宋体"/>
          <w:color w:val="333333"/>
          <w:kern w:val="0"/>
          <w:sz w:val="13"/>
          <w:szCs w:val="13"/>
        </w:rPr>
      </w:pPr>
      <w:r>
        <w:rPr>
          <w:rFonts w:ascii="仿宋" w:hAnsi="仿宋" w:eastAsia="仿宋" w:cs="仿宋"/>
          <w:b/>
          <w:bCs/>
          <w:color w:val="000000"/>
          <w:sz w:val="32"/>
          <w:szCs w:val="32"/>
        </w:rPr>
        <w:t>第八条</w:t>
      </w:r>
      <w:r>
        <w:rPr>
          <w:rFonts w:hint="eastAsia" w:ascii="仿宋" w:hAnsi="仿宋" w:eastAsia="仿宋" w:cs="仿宋"/>
          <w:b/>
          <w:bCs/>
          <w:color w:val="000000"/>
          <w:sz w:val="32"/>
          <w:szCs w:val="32"/>
          <w:lang w:val="en-US" w:eastAsia="zh-CN"/>
        </w:rPr>
        <w:t xml:space="preserve">  </w:t>
      </w:r>
      <w:r>
        <w:rPr>
          <w:rFonts w:hint="eastAsia" w:ascii="仿宋" w:hAnsi="仿宋" w:eastAsia="仿宋" w:cs="Arial"/>
          <w:color w:val="333333"/>
          <w:kern w:val="0"/>
          <w:sz w:val="32"/>
          <w:szCs w:val="32"/>
        </w:rPr>
        <w:t>湖北国土资源职业学院</w:t>
      </w:r>
      <w:r>
        <w:rPr>
          <w:rFonts w:hint="eastAsia" w:ascii="仿宋" w:hAnsi="仿宋" w:eastAsia="仿宋" w:cs="宋体"/>
          <w:color w:val="4C4C4C"/>
          <w:kern w:val="0"/>
          <w:sz w:val="32"/>
          <w:szCs w:val="32"/>
        </w:rPr>
        <w:t>成立高职扩招工作领导小组，以学校主要领导为组长，学校纪委书记和分管校领导任副组长，职能部门和有招生专业的二级学院负责人为成员。主要职责是：全面负责学校扩招工作，研究招生政策，确定招生专业和计划，拟定实施方案，决定扩招的重大事宜。</w:t>
      </w:r>
      <w:r>
        <w:rPr>
          <w:rFonts w:hint="eastAsia" w:ascii="宋体" w:hAnsi="宋体" w:cs="宋体"/>
          <w:color w:val="333333"/>
          <w:kern w:val="0"/>
          <w:sz w:val="24"/>
          <w:szCs w:val="24"/>
        </w:rPr>
        <w:t xml:space="preserve"> </w:t>
      </w:r>
    </w:p>
    <w:p>
      <w:pPr>
        <w:keepNext w:val="0"/>
        <w:keepLines w:val="0"/>
        <w:pageBreakBefore w:val="0"/>
        <w:widowControl/>
        <w:kinsoku/>
        <w:wordWrap/>
        <w:overflowPunct/>
        <w:topLinePunct w:val="0"/>
        <w:autoSpaceDN/>
        <w:bidi w:val="0"/>
        <w:spacing w:line="580" w:lineRule="exact"/>
        <w:ind w:firstLine="643" w:firstLineChars="200"/>
        <w:jc w:val="left"/>
        <w:rPr>
          <w:rFonts w:ascii="微软雅黑" w:hAnsi="微软雅黑" w:cs="宋体"/>
          <w:color w:val="333333"/>
          <w:kern w:val="0"/>
          <w:sz w:val="13"/>
          <w:szCs w:val="13"/>
        </w:rPr>
      </w:pPr>
      <w:r>
        <w:rPr>
          <w:rFonts w:ascii="仿宋" w:hAnsi="仿宋" w:eastAsia="仿宋" w:cs="仿宋"/>
          <w:b/>
          <w:bCs/>
          <w:color w:val="000000"/>
          <w:sz w:val="32"/>
          <w:szCs w:val="32"/>
        </w:rPr>
        <w:t>第九条</w:t>
      </w:r>
      <w:r>
        <w:rPr>
          <w:rFonts w:hint="eastAsia" w:ascii="仿宋" w:hAnsi="仿宋" w:eastAsia="仿宋" w:cs="仿宋"/>
          <w:b/>
          <w:bCs/>
          <w:color w:val="000000"/>
          <w:sz w:val="32"/>
          <w:szCs w:val="32"/>
          <w:lang w:val="en-US" w:eastAsia="zh-CN"/>
        </w:rPr>
        <w:t xml:space="preserve"> </w:t>
      </w:r>
      <w:r>
        <w:rPr>
          <w:rFonts w:hint="eastAsia" w:ascii="仿宋" w:hAnsi="仿宋" w:eastAsia="仿宋" w:cs="Arial"/>
          <w:color w:val="333333"/>
          <w:kern w:val="0"/>
          <w:sz w:val="32"/>
          <w:szCs w:val="32"/>
        </w:rPr>
        <w:t>湖北国土资源职业学院</w:t>
      </w:r>
      <w:r>
        <w:rPr>
          <w:rFonts w:hint="eastAsia" w:ascii="仿宋" w:hAnsi="仿宋" w:eastAsia="仿宋" w:cs="宋体"/>
          <w:color w:val="4C4C4C"/>
          <w:kern w:val="0"/>
          <w:sz w:val="32"/>
          <w:szCs w:val="32"/>
        </w:rPr>
        <w:t>招生办是组织和实施高职扩招招生工作及其相关工作的常设机构，具体负责招生的日常工作。</w:t>
      </w:r>
      <w:r>
        <w:rPr>
          <w:rFonts w:hint="eastAsia" w:ascii="宋体" w:hAnsi="宋体" w:cs="宋体"/>
          <w:color w:val="333333"/>
          <w:kern w:val="0"/>
          <w:sz w:val="24"/>
          <w:szCs w:val="24"/>
        </w:rPr>
        <w:t xml:space="preserve">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第十条</w:t>
      </w:r>
      <w:r>
        <w:rPr>
          <w:rFonts w:hint="eastAsia" w:ascii="仿宋" w:hAnsi="仿宋" w:eastAsia="仿宋" w:cs="仿宋"/>
          <w:b/>
          <w:bCs/>
          <w:color w:val="000000"/>
          <w:sz w:val="32"/>
          <w:szCs w:val="32"/>
          <w:lang w:val="en-US" w:eastAsia="zh-CN"/>
        </w:rPr>
        <w:t xml:space="preserve"> </w:t>
      </w:r>
      <w:r>
        <w:rPr>
          <w:rFonts w:hint="eastAsia" w:ascii="仿宋" w:hAnsi="仿宋" w:eastAsia="仿宋" w:cs="Arial"/>
          <w:color w:val="333333"/>
          <w:kern w:val="0"/>
          <w:sz w:val="32"/>
          <w:szCs w:val="32"/>
        </w:rPr>
        <w:t>湖北国土资源职业学院</w:t>
      </w:r>
      <w:r>
        <w:rPr>
          <w:rFonts w:hint="eastAsia" w:ascii="仿宋" w:hAnsi="仿宋" w:eastAsia="仿宋" w:cs="宋体"/>
          <w:color w:val="4C4C4C"/>
          <w:kern w:val="0"/>
          <w:sz w:val="32"/>
          <w:szCs w:val="32"/>
        </w:rPr>
        <w:t>纪检监察部门对高职扩招招生工作实施监督。</w:t>
      </w:r>
      <w:r>
        <w:rPr>
          <w:rFonts w:hint="eastAsia" w:ascii="宋体" w:hAnsi="宋体" w:cs="宋体"/>
          <w:color w:val="333333"/>
          <w:kern w:val="0"/>
          <w:sz w:val="24"/>
          <w:szCs w:val="24"/>
        </w:rPr>
        <w:t xml:space="preserve"> </w:t>
      </w:r>
    </w:p>
    <w:p>
      <w:pPr>
        <w:keepNext w:val="0"/>
        <w:keepLines w:val="0"/>
        <w:pageBreakBefore w:val="0"/>
        <w:widowControl/>
        <w:numPr>
          <w:ilvl w:val="0"/>
          <w:numId w:val="0"/>
        </w:numPr>
        <w:kinsoku/>
        <w:wordWrap/>
        <w:overflowPunct/>
        <w:topLinePunct w:val="0"/>
        <w:autoSpaceDN/>
        <w:bidi w:val="0"/>
        <w:adjustRightInd w:val="0"/>
        <w:snapToGrid w:val="0"/>
        <w:spacing w:line="580" w:lineRule="exact"/>
        <w:ind w:firstLine="1928" w:firstLineChars="600"/>
        <w:jc w:val="both"/>
        <w:rPr>
          <w:rStyle w:val="9"/>
          <w:rFonts w:hint="default"/>
          <w:szCs w:val="22"/>
        </w:rPr>
      </w:pPr>
      <w:r>
        <w:rPr>
          <w:rStyle w:val="9"/>
          <w:rFonts w:hint="eastAsia" w:eastAsia="黑体"/>
          <w:szCs w:val="22"/>
          <w:lang w:val="en-US" w:eastAsia="zh-CN"/>
        </w:rPr>
        <w:t xml:space="preserve">第三章  </w:t>
      </w:r>
      <w:r>
        <w:rPr>
          <w:rStyle w:val="9"/>
          <w:szCs w:val="22"/>
        </w:rPr>
        <w:t>招生计划和培养方式</w:t>
      </w:r>
    </w:p>
    <w:p>
      <w:pPr>
        <w:keepNext w:val="0"/>
        <w:keepLines w:val="0"/>
        <w:pageBreakBefore w:val="0"/>
        <w:widowControl/>
        <w:kinsoku/>
        <w:wordWrap/>
        <w:overflowPunct/>
        <w:topLinePunct w:val="0"/>
        <w:autoSpaceDN/>
        <w:bidi w:val="0"/>
        <w:snapToGrid w:val="0"/>
        <w:spacing w:line="580" w:lineRule="exact"/>
        <w:ind w:firstLine="643" w:firstLineChars="200"/>
        <w:rPr>
          <w:rFonts w:hint="default" w:ascii="仿宋" w:hAnsi="仿宋" w:eastAsia="仿宋" w:cs="宋体"/>
          <w:sz w:val="32"/>
          <w:szCs w:val="32"/>
          <w:highlight w:val="none"/>
        </w:rPr>
      </w:pPr>
      <w:r>
        <w:rPr>
          <w:rFonts w:ascii="仿宋" w:hAnsi="仿宋" w:eastAsia="仿宋" w:cs="仿宋"/>
          <w:b/>
          <w:bCs/>
          <w:color w:val="000000"/>
          <w:sz w:val="32"/>
          <w:szCs w:val="32"/>
        </w:rPr>
        <w:t>第十一条</w:t>
      </w:r>
      <w:r>
        <w:rPr>
          <w:rFonts w:hint="eastAsia" w:ascii="仿宋" w:hAnsi="仿宋" w:eastAsia="仿宋" w:cs="仿宋"/>
          <w:b/>
          <w:bCs/>
          <w:color w:val="000000"/>
          <w:sz w:val="32"/>
          <w:szCs w:val="32"/>
          <w:lang w:val="en-US" w:eastAsia="zh-CN"/>
        </w:rPr>
        <w:t xml:space="preserve">  </w:t>
      </w:r>
      <w:r>
        <w:rPr>
          <w:rFonts w:ascii="仿宋" w:hAnsi="仿宋" w:eastAsia="仿宋" w:cs="宋体"/>
          <w:sz w:val="32"/>
          <w:szCs w:val="32"/>
        </w:rPr>
        <w:t>2020年学校设置高职单招和扩招招生专业</w:t>
      </w:r>
      <w:r>
        <w:rPr>
          <w:rFonts w:hint="eastAsia" w:ascii="仿宋" w:hAnsi="仿宋" w:eastAsia="仿宋" w:cs="宋体"/>
          <w:sz w:val="32"/>
          <w:szCs w:val="32"/>
          <w:highlight w:val="none"/>
          <w:lang w:val="en-US" w:eastAsia="zh-CN"/>
        </w:rPr>
        <w:t>10</w:t>
      </w:r>
      <w:r>
        <w:rPr>
          <w:rFonts w:ascii="仿宋" w:hAnsi="仿宋" w:eastAsia="仿宋" w:cs="宋体"/>
          <w:sz w:val="32"/>
          <w:szCs w:val="32"/>
          <w:highlight w:val="none"/>
        </w:rPr>
        <w:t>个，总计划</w:t>
      </w:r>
      <w:r>
        <w:rPr>
          <w:rFonts w:hint="eastAsia" w:ascii="仿宋" w:hAnsi="仿宋" w:eastAsia="仿宋" w:cs="宋体"/>
          <w:sz w:val="32"/>
          <w:szCs w:val="32"/>
          <w:highlight w:val="none"/>
          <w:lang w:val="en-US" w:eastAsia="zh-CN"/>
        </w:rPr>
        <w:t>490</w:t>
      </w:r>
      <w:r>
        <w:rPr>
          <w:rFonts w:ascii="仿宋" w:hAnsi="仿宋" w:eastAsia="仿宋" w:cs="宋体"/>
          <w:sz w:val="32"/>
          <w:szCs w:val="32"/>
          <w:highlight w:val="none"/>
        </w:rPr>
        <w:t>人，具体分专业计划等情况详见下表。</w:t>
      </w:r>
    </w:p>
    <w:tbl>
      <w:tblPr>
        <w:tblStyle w:val="6"/>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230"/>
        <w:gridCol w:w="1091"/>
        <w:gridCol w:w="1307"/>
        <w:gridCol w:w="1307"/>
        <w:gridCol w:w="1307"/>
        <w:gridCol w:w="1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b/>
                <w:bCs/>
                <w:sz w:val="32"/>
                <w:szCs w:val="32"/>
              </w:rPr>
            </w:pPr>
            <w:r>
              <w:rPr>
                <w:rFonts w:ascii="仿宋_GB2312" w:hAnsi="Verdana" w:eastAsia="仿宋_GB2312" w:cs="宋体"/>
                <w:b/>
                <w:sz w:val="32"/>
                <w:szCs w:val="32"/>
              </w:rPr>
              <w:t>序号</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b/>
                <w:sz w:val="32"/>
                <w:szCs w:val="32"/>
              </w:rPr>
            </w:pPr>
            <w:r>
              <w:rPr>
                <w:rFonts w:ascii="仿宋_GB2312" w:hAnsi="Verdana" w:eastAsia="仿宋_GB2312" w:cs="宋体"/>
                <w:b/>
                <w:sz w:val="32"/>
                <w:szCs w:val="32"/>
              </w:rPr>
              <w:t>专业名称</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b/>
                <w:sz w:val="32"/>
                <w:szCs w:val="32"/>
              </w:rPr>
            </w:pPr>
            <w:r>
              <w:rPr>
                <w:rFonts w:ascii="仿宋_GB2312" w:hAnsi="Verdana" w:eastAsia="仿宋_GB2312" w:cs="宋体"/>
                <w:b/>
                <w:sz w:val="32"/>
                <w:szCs w:val="32"/>
              </w:rPr>
              <w:t>专业总计划</w:t>
            </w:r>
          </w:p>
        </w:tc>
        <w:tc>
          <w:tcPr>
            <w:tcW w:w="1307"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b/>
                <w:sz w:val="32"/>
                <w:szCs w:val="32"/>
              </w:rPr>
            </w:pPr>
            <w:r>
              <w:rPr>
                <w:rFonts w:ascii="仿宋_GB2312" w:hAnsi="Verdana" w:eastAsia="仿宋_GB2312" w:cs="宋体"/>
                <w:b/>
                <w:sz w:val="32"/>
                <w:szCs w:val="32"/>
              </w:rPr>
              <w:t>高职单招计划</w:t>
            </w:r>
          </w:p>
        </w:tc>
        <w:tc>
          <w:tcPr>
            <w:tcW w:w="1307"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b/>
                <w:sz w:val="32"/>
                <w:szCs w:val="32"/>
              </w:rPr>
            </w:pPr>
            <w:r>
              <w:rPr>
                <w:rFonts w:ascii="仿宋_GB2312" w:hAnsi="Verdana" w:eastAsia="仿宋_GB2312" w:cs="宋体"/>
                <w:b/>
                <w:sz w:val="32"/>
                <w:szCs w:val="32"/>
              </w:rPr>
              <w:t>扩招A类计划</w:t>
            </w:r>
          </w:p>
        </w:tc>
        <w:tc>
          <w:tcPr>
            <w:tcW w:w="1307"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b/>
                <w:sz w:val="32"/>
                <w:szCs w:val="32"/>
              </w:rPr>
            </w:pPr>
            <w:r>
              <w:rPr>
                <w:rFonts w:ascii="仿宋_GB2312" w:hAnsi="Verdana" w:eastAsia="仿宋_GB2312" w:cs="宋体"/>
                <w:b/>
                <w:sz w:val="32"/>
                <w:szCs w:val="32"/>
              </w:rPr>
              <w:t>扩招B类计划</w:t>
            </w:r>
          </w:p>
        </w:tc>
        <w:tc>
          <w:tcPr>
            <w:tcW w:w="1311"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b/>
                <w:sz w:val="32"/>
                <w:szCs w:val="32"/>
              </w:rPr>
            </w:pPr>
            <w:r>
              <w:rPr>
                <w:rFonts w:ascii="仿宋_GB2312" w:hAnsi="Verdana" w:eastAsia="仿宋_GB2312" w:cs="宋体"/>
                <w:b/>
                <w:sz w:val="32"/>
                <w:szCs w:val="32"/>
              </w:rPr>
              <w:t>扩招C类计划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1</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宝玉石鉴定与加工</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50</w:t>
            </w:r>
          </w:p>
        </w:tc>
        <w:tc>
          <w:tcPr>
            <w:tcW w:w="1307" w:type="dxa"/>
            <w:tcBorders>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28</w:t>
            </w:r>
          </w:p>
        </w:tc>
        <w:tc>
          <w:tcPr>
            <w:tcW w:w="1307" w:type="dxa"/>
            <w:tcBorders>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22</w:t>
            </w:r>
          </w:p>
        </w:tc>
        <w:tc>
          <w:tcPr>
            <w:tcW w:w="1307" w:type="dxa"/>
            <w:tcBorders>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2</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地籍测绘与土地管理</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60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12</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48</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3</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default" w:ascii="仿宋_GB2312" w:hAnsi="Verdana" w:eastAsia="仿宋_GB2312" w:cs="宋体"/>
                <w:i w:val="0"/>
                <w:iCs w:val="0"/>
                <w:sz w:val="32"/>
                <w:szCs w:val="32"/>
                <w:highlight w:val="none"/>
              </w:rPr>
              <w:t>工程地质勘查</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75</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25</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50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4</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摄影测量与遥感技术</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60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10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50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5</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国土资源调查与管理</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65</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15</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50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6</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建设工程监理</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10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10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7</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电子商务</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70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70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8</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新能源汽车技术</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40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40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9</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会计信息管理</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20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20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709"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10</w:t>
            </w:r>
          </w:p>
        </w:tc>
        <w:tc>
          <w:tcPr>
            <w:tcW w:w="2230" w:type="dxa"/>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r>
              <w:rPr>
                <w:rFonts w:hint="default" w:ascii="仿宋_GB2312" w:hAnsi="Verdana" w:eastAsia="仿宋_GB2312" w:cs="宋体"/>
                <w:i w:val="0"/>
                <w:iCs w:val="0"/>
                <w:sz w:val="32"/>
                <w:szCs w:val="32"/>
                <w:highlight w:val="none"/>
              </w:rPr>
              <w:t>岩土工程技术</w:t>
            </w:r>
          </w:p>
        </w:tc>
        <w:tc>
          <w:tcPr>
            <w:tcW w:w="1091"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40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rPr>
            </w:pP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default"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40</w:t>
            </w:r>
          </w:p>
        </w:tc>
        <w:tc>
          <w:tcPr>
            <w:tcW w:w="1307"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c>
          <w:tcPr>
            <w:tcW w:w="1311"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580" w:lineRule="exact"/>
              <w:jc w:val="center"/>
              <w:rPr>
                <w:rFonts w:hint="eastAsia" w:ascii="仿宋_GB2312" w:hAnsi="Verdana" w:eastAsia="仿宋_GB2312" w:cs="宋体"/>
                <w:i w:val="0"/>
                <w:iCs w:val="0"/>
                <w:sz w:val="32"/>
                <w:szCs w:val="32"/>
                <w:highlight w:val="none"/>
                <w:lang w:val="en-US" w:eastAsia="zh-CN"/>
              </w:rPr>
            </w:pPr>
            <w:r>
              <w:rPr>
                <w:rFonts w:hint="eastAsia" w:ascii="仿宋_GB2312" w:hAnsi="Verdana" w:eastAsia="仿宋_GB2312" w:cs="宋体"/>
                <w:i w:val="0"/>
                <w:iCs w:val="0"/>
                <w:sz w:val="32"/>
                <w:szCs w:val="32"/>
                <w:highlight w:val="none"/>
                <w:lang w:val="en-US" w:eastAsia="zh-CN"/>
              </w:rPr>
              <w:t>0</w:t>
            </w:r>
          </w:p>
        </w:tc>
      </w:tr>
    </w:tbl>
    <w:p>
      <w:pPr>
        <w:pStyle w:val="5"/>
        <w:keepNext w:val="0"/>
        <w:keepLines w:val="0"/>
        <w:pageBreakBefore w:val="0"/>
        <w:widowControl/>
        <w:kinsoku/>
        <w:wordWrap/>
        <w:overflowPunct/>
        <w:topLinePunct w:val="0"/>
        <w:autoSpaceDN/>
        <w:bidi w:val="0"/>
        <w:spacing w:before="0" w:beforeAutospacing="0" w:after="0" w:afterAutospacing="0" w:line="580" w:lineRule="exact"/>
        <w:ind w:firstLine="640" w:firstLineChars="200"/>
        <w:jc w:val="both"/>
        <w:rPr>
          <w:rFonts w:ascii="仿宋" w:hAnsi="仿宋" w:eastAsia="仿宋" w:cs="仿宋"/>
          <w:color w:val="000000"/>
          <w:sz w:val="32"/>
          <w:szCs w:val="32"/>
        </w:rPr>
      </w:pP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0" w:firstLineChars="200"/>
        <w:jc w:val="both"/>
        <w:rPr>
          <w:rFonts w:ascii="仿宋" w:hAnsi="仿宋" w:eastAsia="仿宋" w:cs="仿宋"/>
          <w:color w:val="000000"/>
          <w:sz w:val="32"/>
          <w:szCs w:val="32"/>
        </w:rPr>
      </w:pPr>
      <w:r>
        <w:rPr>
          <w:rFonts w:ascii="仿宋" w:hAnsi="仿宋" w:eastAsia="仿宋" w:cs="仿宋"/>
          <w:color w:val="000000"/>
          <w:sz w:val="32"/>
          <w:szCs w:val="32"/>
        </w:rPr>
        <w:t>学校可根据报考人数，对分专业计划和不同</w:t>
      </w:r>
      <w:r>
        <w:rPr>
          <w:rFonts w:hint="eastAsia" w:ascii="仿宋" w:hAnsi="仿宋" w:eastAsia="仿宋" w:cs="仿宋"/>
          <w:color w:val="000000"/>
          <w:sz w:val="32"/>
          <w:szCs w:val="32"/>
          <w:lang w:val="en-US" w:eastAsia="zh-CN"/>
        </w:rPr>
        <w:t>类型</w:t>
      </w:r>
      <w:r>
        <w:rPr>
          <w:rFonts w:ascii="仿宋" w:hAnsi="仿宋" w:eastAsia="仿宋" w:cs="仿宋"/>
          <w:color w:val="000000"/>
          <w:sz w:val="32"/>
          <w:szCs w:val="32"/>
        </w:rPr>
        <w:t>计划在省教育厅批准的总计划内进行调整。</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第十二条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学校2020年</w:t>
      </w:r>
      <w:bookmarkStart w:id="0" w:name="_GoBack"/>
      <w:bookmarkEnd w:id="0"/>
      <w:r>
        <w:rPr>
          <w:rFonts w:ascii="仿宋" w:hAnsi="仿宋" w:eastAsia="仿宋" w:cs="仿宋"/>
          <w:color w:val="000000"/>
          <w:sz w:val="32"/>
          <w:szCs w:val="32"/>
        </w:rPr>
        <w:t>高职扩招招收学生学习形式为全日制在校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无弹性学制</w:t>
      </w:r>
      <w:r>
        <w:rPr>
          <w:rFonts w:ascii="仿宋" w:hAnsi="仿宋" w:eastAsia="仿宋" w:cs="仿宋"/>
          <w:color w:val="000000"/>
          <w:sz w:val="32"/>
          <w:szCs w:val="32"/>
        </w:rPr>
        <w:t>。全日制在校需完全脱产住读，学校提供宿舍，各项要求与普通全日制专科学生一致。高职单招学生和扩招A类考生均为全日制在校。</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0" w:firstLineChars="200"/>
        <w:jc w:val="both"/>
        <w:rPr>
          <w:rFonts w:hint="default" w:ascii="仿宋" w:hAnsi="仿宋" w:eastAsia="仿宋" w:cs="仿宋"/>
          <w:i/>
          <w:iCs/>
          <w:color w:val="000000"/>
          <w:sz w:val="32"/>
          <w:szCs w:val="32"/>
          <w:highlight w:val="yellow"/>
        </w:rPr>
      </w:pPr>
    </w:p>
    <w:p>
      <w:pPr>
        <w:keepNext w:val="0"/>
        <w:keepLines w:val="0"/>
        <w:pageBreakBefore w:val="0"/>
        <w:widowControl/>
        <w:numPr>
          <w:ilvl w:val="0"/>
          <w:numId w:val="0"/>
        </w:numPr>
        <w:kinsoku/>
        <w:wordWrap/>
        <w:overflowPunct/>
        <w:topLinePunct w:val="0"/>
        <w:autoSpaceDN/>
        <w:bidi w:val="0"/>
        <w:adjustRightInd w:val="0"/>
        <w:snapToGrid w:val="0"/>
        <w:spacing w:line="580" w:lineRule="exact"/>
        <w:ind w:leftChars="200" w:firstLine="2249" w:firstLineChars="700"/>
        <w:jc w:val="both"/>
        <w:rPr>
          <w:rStyle w:val="9"/>
          <w:rFonts w:hint="default"/>
          <w:szCs w:val="22"/>
        </w:rPr>
      </w:pPr>
      <w:r>
        <w:rPr>
          <w:rStyle w:val="9"/>
          <w:rFonts w:hint="eastAsia" w:eastAsia="黑体"/>
          <w:szCs w:val="22"/>
          <w:lang w:val="en-US" w:eastAsia="zh-CN"/>
        </w:rPr>
        <w:t xml:space="preserve">第四章 </w:t>
      </w:r>
      <w:r>
        <w:rPr>
          <w:rStyle w:val="9"/>
          <w:szCs w:val="22"/>
        </w:rPr>
        <w:t xml:space="preserve"> 报名条件与方式</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第十三条</w:t>
      </w:r>
      <w:r>
        <w:rPr>
          <w:rFonts w:ascii="仿宋" w:hAnsi="仿宋" w:eastAsia="仿宋" w:cs="仿宋"/>
          <w:color w:val="000000"/>
          <w:sz w:val="32"/>
          <w:szCs w:val="32"/>
        </w:rPr>
        <w:t xml:space="preserve">  报名条件、资格审核、报名安排及志愿填报等工作执行《省教育考试院关于做好2020年高职单招和扩招专项考试补报名工作的通知》（鄂高考〔2020〕25号）有关要求。</w:t>
      </w:r>
    </w:p>
    <w:p>
      <w:pPr>
        <w:keepNext w:val="0"/>
        <w:keepLines w:val="0"/>
        <w:pageBreakBefore w:val="0"/>
        <w:widowControl/>
        <w:kinsoku/>
        <w:wordWrap/>
        <w:overflowPunct/>
        <w:topLinePunct w:val="0"/>
        <w:autoSpaceDE w:val="0"/>
        <w:autoSpaceDN/>
        <w:bidi w:val="0"/>
        <w:spacing w:line="580" w:lineRule="exact"/>
        <w:ind w:firstLine="643" w:firstLineChars="200"/>
        <w:rPr>
          <w:rFonts w:hint="default" w:ascii="仿宋" w:hAnsi="仿宋" w:eastAsia="仿宋" w:cs="仿宋"/>
          <w:color w:val="000000"/>
          <w:sz w:val="32"/>
          <w:szCs w:val="32"/>
        </w:rPr>
      </w:pPr>
      <w:r>
        <w:rPr>
          <w:rFonts w:ascii="仿宋" w:hAnsi="仿宋" w:eastAsia="仿宋" w:cs="仿宋"/>
          <w:b/>
          <w:bCs/>
          <w:color w:val="000000"/>
          <w:sz w:val="32"/>
          <w:szCs w:val="32"/>
        </w:rPr>
        <w:t>第十四条</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11月6日，</w:t>
      </w:r>
      <w:r>
        <w:rPr>
          <w:rFonts w:ascii="仿宋" w:hAnsi="仿宋" w:eastAsia="仿宋" w:cs="仿宋"/>
          <w:color w:val="000000"/>
          <w:sz w:val="32"/>
          <w:szCs w:val="32"/>
        </w:rPr>
        <w:t>所有志愿填报我校并通过审核的考生到我校</w:t>
      </w:r>
      <w:r>
        <w:rPr>
          <w:rFonts w:hint="eastAsia" w:ascii="仿宋" w:hAnsi="仿宋" w:eastAsia="仿宋" w:cs="仿宋"/>
          <w:color w:val="000000"/>
          <w:sz w:val="32"/>
          <w:szCs w:val="32"/>
          <w:lang w:val="en-US" w:eastAsia="zh-CN"/>
        </w:rPr>
        <w:t>招办</w:t>
      </w:r>
      <w:r>
        <w:rPr>
          <w:rFonts w:ascii="仿宋" w:hAnsi="仿宋" w:eastAsia="仿宋" w:cs="仿宋"/>
          <w:color w:val="000000"/>
          <w:sz w:val="32"/>
          <w:szCs w:val="32"/>
        </w:rPr>
        <w:t>领取准考证。已经取得中级（含中级）以上职业技能等级证书的考生，将证书原件和复印件交学校</w:t>
      </w:r>
      <w:r>
        <w:rPr>
          <w:rFonts w:hint="eastAsia" w:ascii="仿宋" w:hAnsi="仿宋" w:eastAsia="仿宋" w:cs="仿宋"/>
          <w:color w:val="000000"/>
          <w:sz w:val="32"/>
          <w:szCs w:val="32"/>
          <w:lang w:val="en-US" w:eastAsia="zh-CN"/>
        </w:rPr>
        <w:t>招办</w:t>
      </w:r>
      <w:r>
        <w:rPr>
          <w:rFonts w:ascii="仿宋" w:hAnsi="仿宋" w:eastAsia="仿宋" w:cs="仿宋"/>
          <w:color w:val="000000"/>
          <w:sz w:val="32"/>
          <w:szCs w:val="32"/>
        </w:rPr>
        <w:t>审核备案。</w:t>
      </w:r>
    </w:p>
    <w:p>
      <w:pPr>
        <w:keepNext w:val="0"/>
        <w:keepLines w:val="0"/>
        <w:pageBreakBefore w:val="0"/>
        <w:widowControl/>
        <w:kinsoku/>
        <w:wordWrap/>
        <w:overflowPunct/>
        <w:topLinePunct w:val="0"/>
        <w:autoSpaceDE w:val="0"/>
        <w:autoSpaceDN/>
        <w:bidi w:val="0"/>
        <w:spacing w:line="580" w:lineRule="exact"/>
        <w:ind w:firstLine="643" w:firstLineChars="200"/>
        <w:rPr>
          <w:rFonts w:hint="default" w:ascii="仿宋" w:hAnsi="仿宋" w:eastAsia="仿宋" w:cs="仿宋"/>
          <w:b/>
          <w:bCs/>
          <w:color w:val="000000"/>
          <w:sz w:val="32"/>
          <w:szCs w:val="32"/>
          <w:lang w:val="en-US" w:eastAsia="zh-CN"/>
        </w:rPr>
      </w:pPr>
      <w:r>
        <w:rPr>
          <w:rFonts w:ascii="仿宋" w:hAnsi="仿宋" w:eastAsia="仿宋" w:cs="仿宋"/>
          <w:b/>
          <w:bCs/>
          <w:color w:val="000000"/>
          <w:sz w:val="32"/>
          <w:szCs w:val="32"/>
        </w:rPr>
        <w:t>第十五条</w:t>
      </w:r>
      <w:r>
        <w:rPr>
          <w:rFonts w:hint="eastAsia" w:ascii="仿宋" w:hAnsi="仿宋" w:eastAsia="仿宋" w:cs="仿宋"/>
          <w:b/>
          <w:bCs/>
          <w:color w:val="000000"/>
          <w:sz w:val="32"/>
          <w:szCs w:val="32"/>
          <w:lang w:val="en-US" w:eastAsia="zh-CN"/>
        </w:rPr>
        <w:t xml:space="preserve">  </w:t>
      </w:r>
      <w:r>
        <w:rPr>
          <w:rFonts w:ascii="仿宋" w:hAnsi="仿宋" w:eastAsia="仿宋" w:cs="仿宋"/>
          <w:i w:val="0"/>
          <w:caps w:val="0"/>
          <w:color w:val="333333"/>
          <w:spacing w:val="0"/>
          <w:sz w:val="31"/>
          <w:szCs w:val="31"/>
          <w:u w:val="none"/>
        </w:rPr>
        <w:t>考生体检由</w:t>
      </w:r>
      <w:r>
        <w:rPr>
          <w:rFonts w:hint="eastAsia" w:ascii="仿宋" w:hAnsi="仿宋" w:eastAsia="仿宋" w:cs="Arial"/>
          <w:color w:val="333333"/>
          <w:kern w:val="0"/>
          <w:sz w:val="32"/>
          <w:szCs w:val="32"/>
        </w:rPr>
        <w:t>湖北国土资源职业学院</w:t>
      </w:r>
      <w:r>
        <w:rPr>
          <w:rFonts w:ascii="仿宋" w:hAnsi="仿宋" w:eastAsia="仿宋" w:cs="仿宋"/>
          <w:i w:val="0"/>
          <w:caps w:val="0"/>
          <w:color w:val="333333"/>
          <w:spacing w:val="0"/>
          <w:sz w:val="31"/>
          <w:szCs w:val="31"/>
          <w:u w:val="none"/>
        </w:rPr>
        <w:t>组织，时间统一安排在考试后进行</w:t>
      </w:r>
      <w:r>
        <w:rPr>
          <w:rFonts w:hint="eastAsia" w:ascii="仿宋" w:hAnsi="仿宋" w:eastAsia="仿宋" w:cs="仿宋"/>
          <w:i w:val="0"/>
          <w:caps w:val="0"/>
          <w:color w:val="333333"/>
          <w:spacing w:val="0"/>
          <w:sz w:val="31"/>
          <w:szCs w:val="31"/>
          <w:u w:val="none"/>
          <w:lang w:eastAsia="zh-CN"/>
        </w:rPr>
        <w:t>，</w:t>
      </w:r>
      <w:r>
        <w:rPr>
          <w:rFonts w:hint="eastAsia" w:ascii="仿宋" w:hAnsi="仿宋" w:eastAsia="仿宋" w:cs="仿宋"/>
          <w:i w:val="0"/>
          <w:caps w:val="0"/>
          <w:color w:val="333333"/>
          <w:spacing w:val="0"/>
          <w:sz w:val="31"/>
          <w:szCs w:val="31"/>
          <w:u w:val="none"/>
          <w:lang w:val="en-US" w:eastAsia="zh-CN"/>
        </w:rPr>
        <w:t>具体时间另行通知</w:t>
      </w:r>
      <w:r>
        <w:rPr>
          <w:rFonts w:ascii="仿宋" w:hAnsi="仿宋" w:eastAsia="仿宋" w:cs="仿宋"/>
          <w:i w:val="0"/>
          <w:caps w:val="0"/>
          <w:color w:val="333333"/>
          <w:spacing w:val="0"/>
          <w:sz w:val="31"/>
          <w:szCs w:val="31"/>
          <w:u w:val="none"/>
        </w:rPr>
        <w:t>。</w:t>
      </w:r>
      <w:r>
        <w:rPr>
          <w:rFonts w:hint="eastAsia" w:ascii="仿宋" w:hAnsi="仿宋" w:eastAsia="仿宋" w:cs="仿宋"/>
          <w:i w:val="0"/>
          <w:caps w:val="0"/>
          <w:color w:val="333333"/>
          <w:spacing w:val="0"/>
          <w:sz w:val="31"/>
          <w:szCs w:val="31"/>
          <w:u w:val="none"/>
        </w:rPr>
        <w:t>体检标准、体检机构按照普通高校招生体检相关政策执行，体检收费标准按体检医院所在地物价部门核准的标准执行。所有参加高职单招和扩招的考生均须参加体检，未参加体检或体检不合格的考生，</w:t>
      </w:r>
      <w:r>
        <w:rPr>
          <w:rFonts w:hint="eastAsia" w:ascii="仿宋" w:hAnsi="仿宋" w:eastAsia="仿宋" w:cs="仿宋"/>
          <w:i w:val="0"/>
          <w:caps w:val="0"/>
          <w:color w:val="333333"/>
          <w:spacing w:val="0"/>
          <w:sz w:val="31"/>
          <w:szCs w:val="31"/>
          <w:u w:val="none"/>
          <w:lang w:val="en-US" w:eastAsia="zh-CN"/>
        </w:rPr>
        <w:t>学</w:t>
      </w:r>
      <w:r>
        <w:rPr>
          <w:rFonts w:hint="eastAsia" w:ascii="仿宋" w:hAnsi="仿宋" w:eastAsia="仿宋" w:cs="仿宋"/>
          <w:i w:val="0"/>
          <w:caps w:val="0"/>
          <w:color w:val="333333"/>
          <w:spacing w:val="0"/>
          <w:sz w:val="31"/>
          <w:szCs w:val="31"/>
          <w:u w:val="none"/>
        </w:rPr>
        <w:t>校</w:t>
      </w:r>
      <w:r>
        <w:rPr>
          <w:rFonts w:hint="eastAsia" w:ascii="仿宋" w:hAnsi="仿宋" w:eastAsia="仿宋" w:cs="仿宋"/>
          <w:i w:val="0"/>
          <w:caps w:val="0"/>
          <w:color w:val="333333"/>
          <w:spacing w:val="0"/>
          <w:sz w:val="31"/>
          <w:szCs w:val="31"/>
          <w:u w:val="none"/>
          <w:lang w:val="en-US" w:eastAsia="zh-CN"/>
        </w:rPr>
        <w:t>不予</w:t>
      </w:r>
      <w:r>
        <w:rPr>
          <w:rFonts w:hint="eastAsia" w:ascii="仿宋" w:hAnsi="仿宋" w:eastAsia="仿宋" w:cs="仿宋"/>
          <w:i w:val="0"/>
          <w:caps w:val="0"/>
          <w:color w:val="333333"/>
          <w:spacing w:val="0"/>
          <w:sz w:val="31"/>
          <w:szCs w:val="31"/>
          <w:u w:val="none"/>
        </w:rPr>
        <w:t>录取。已参加过2020</w:t>
      </w:r>
      <w:r>
        <w:rPr>
          <w:rFonts w:hint="eastAsia" w:ascii="仿宋" w:hAnsi="仿宋" w:eastAsia="仿宋" w:cs="仿宋"/>
          <w:i w:val="0"/>
          <w:caps w:val="0"/>
          <w:color w:val="333333"/>
          <w:spacing w:val="0"/>
          <w:sz w:val="31"/>
          <w:szCs w:val="31"/>
        </w:rPr>
        <w:t>年高考体检的考生，</w:t>
      </w:r>
      <w:r>
        <w:rPr>
          <w:rFonts w:hint="eastAsia" w:ascii="仿宋" w:hAnsi="仿宋" w:eastAsia="仿宋" w:cs="仿宋"/>
          <w:i w:val="0"/>
          <w:caps w:val="0"/>
          <w:color w:val="333333"/>
          <w:spacing w:val="0"/>
          <w:sz w:val="31"/>
          <w:szCs w:val="31"/>
          <w:lang w:val="en-US" w:eastAsia="zh-CN"/>
        </w:rPr>
        <w:t>学</w:t>
      </w:r>
      <w:r>
        <w:rPr>
          <w:rFonts w:hint="eastAsia" w:ascii="仿宋" w:hAnsi="仿宋" w:eastAsia="仿宋" w:cs="仿宋"/>
          <w:i w:val="0"/>
          <w:caps w:val="0"/>
          <w:color w:val="333333"/>
          <w:spacing w:val="0"/>
          <w:sz w:val="31"/>
          <w:szCs w:val="31"/>
        </w:rPr>
        <w:t>校可直接使用</w:t>
      </w:r>
      <w:r>
        <w:rPr>
          <w:rFonts w:hint="eastAsia" w:ascii="仿宋" w:hAnsi="仿宋" w:eastAsia="仿宋" w:cs="仿宋"/>
          <w:i w:val="0"/>
          <w:caps w:val="0"/>
          <w:color w:val="333333"/>
          <w:spacing w:val="0"/>
          <w:sz w:val="31"/>
          <w:szCs w:val="31"/>
          <w:u w:val="none"/>
        </w:rPr>
        <w:t>原普通高考体检结果，不再组织其体检。</w:t>
      </w:r>
    </w:p>
    <w:p>
      <w:pPr>
        <w:keepNext w:val="0"/>
        <w:keepLines w:val="0"/>
        <w:pageBreakBefore w:val="0"/>
        <w:widowControl/>
        <w:kinsoku/>
        <w:wordWrap/>
        <w:overflowPunct/>
        <w:topLinePunct w:val="0"/>
        <w:autoSpaceDN/>
        <w:bidi w:val="0"/>
        <w:adjustRightInd w:val="0"/>
        <w:snapToGrid w:val="0"/>
        <w:spacing w:line="580" w:lineRule="exact"/>
        <w:ind w:firstLine="643" w:firstLineChars="200"/>
        <w:jc w:val="center"/>
        <w:rPr>
          <w:rFonts w:hint="default" w:ascii="仿宋" w:hAnsi="仿宋" w:eastAsia="仿宋" w:cs="宋体"/>
          <w:b/>
          <w:bCs/>
          <w:sz w:val="32"/>
          <w:szCs w:val="32"/>
        </w:rPr>
      </w:pPr>
    </w:p>
    <w:p>
      <w:pPr>
        <w:keepNext w:val="0"/>
        <w:keepLines w:val="0"/>
        <w:pageBreakBefore w:val="0"/>
        <w:widowControl/>
        <w:numPr>
          <w:ilvl w:val="0"/>
          <w:numId w:val="0"/>
        </w:numPr>
        <w:kinsoku/>
        <w:wordWrap/>
        <w:overflowPunct/>
        <w:topLinePunct w:val="0"/>
        <w:autoSpaceDN/>
        <w:bidi w:val="0"/>
        <w:adjustRightInd w:val="0"/>
        <w:snapToGrid w:val="0"/>
        <w:spacing w:line="580" w:lineRule="exact"/>
        <w:ind w:firstLine="2570" w:firstLineChars="800"/>
        <w:jc w:val="both"/>
        <w:rPr>
          <w:rStyle w:val="9"/>
          <w:rFonts w:hint="default"/>
          <w:szCs w:val="22"/>
        </w:rPr>
      </w:pPr>
      <w:r>
        <w:rPr>
          <w:rStyle w:val="9"/>
          <w:rFonts w:hint="eastAsia" w:eastAsia="黑体"/>
          <w:szCs w:val="22"/>
          <w:lang w:val="en-US" w:eastAsia="zh-CN"/>
        </w:rPr>
        <w:t xml:space="preserve">第五章 </w:t>
      </w:r>
      <w:r>
        <w:rPr>
          <w:rStyle w:val="9"/>
          <w:szCs w:val="22"/>
        </w:rPr>
        <w:t>考试及录取方式</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第十六条</w:t>
      </w:r>
      <w:r>
        <w:rPr>
          <w:rFonts w:hint="eastAsia" w:ascii="仿宋" w:hAnsi="仿宋" w:eastAsia="仿宋" w:cs="仿宋"/>
          <w:b/>
          <w:bCs/>
          <w:color w:val="000000"/>
          <w:sz w:val="32"/>
          <w:szCs w:val="32"/>
          <w:lang w:val="en-US" w:eastAsia="zh-CN"/>
        </w:rPr>
        <w:t xml:space="preserve"> </w:t>
      </w:r>
      <w:r>
        <w:rPr>
          <w:rFonts w:ascii="仿宋" w:hAnsi="仿宋" w:eastAsia="仿宋" w:cs="仿宋"/>
          <w:color w:val="000000"/>
          <w:sz w:val="32"/>
          <w:szCs w:val="32"/>
        </w:rPr>
        <w:t>此次高职单招和扩招招生考试采取“文化素质+职业测试”的模式，具体各专业考试方式具体见下表 。</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952"/>
        <w:gridCol w:w="205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pacing w:line="580" w:lineRule="exact"/>
              <w:ind w:firstLine="620" w:firstLineChars="200"/>
              <w:rPr>
                <w:rFonts w:hint="eastAsia" w:ascii="仿宋" w:hAnsi="仿宋" w:eastAsia="仿宋" w:cs="仿宋"/>
                <w:i w:val="0"/>
                <w:caps w:val="0"/>
                <w:color w:val="333333"/>
                <w:spacing w:val="0"/>
                <w:sz w:val="31"/>
                <w:szCs w:val="31"/>
                <w:u w:val="none"/>
                <w:lang w:val="en-US" w:eastAsia="zh-CN"/>
              </w:rPr>
            </w:pPr>
          </w:p>
          <w:p>
            <w:pPr>
              <w:keepNext w:val="0"/>
              <w:keepLines w:val="0"/>
              <w:pageBreakBefore w:val="0"/>
              <w:widowControl/>
              <w:kinsoku/>
              <w:wordWrap/>
              <w:overflowPunct/>
              <w:topLinePunct w:val="0"/>
              <w:autoSpaceDE w:val="0"/>
              <w:autoSpaceDN/>
              <w:bidi w:val="0"/>
              <w:spacing w:line="580" w:lineRule="exact"/>
              <w:ind w:firstLine="622" w:firstLineChars="200"/>
              <w:rPr>
                <w:rFonts w:hint="default" w:ascii="仿宋" w:hAnsi="仿宋" w:eastAsia="仿宋" w:cs="仿宋"/>
                <w:b/>
                <w:bCs/>
                <w:color w:val="000000"/>
                <w:sz w:val="32"/>
                <w:szCs w:val="32"/>
                <w:lang w:val="en-US" w:eastAsia="zh-CN"/>
              </w:rPr>
            </w:pPr>
            <w:r>
              <w:rPr>
                <w:rFonts w:hint="eastAsia" w:ascii="仿宋" w:hAnsi="仿宋" w:eastAsia="仿宋" w:cs="仿宋"/>
                <w:b/>
                <w:bCs/>
                <w:i w:val="0"/>
                <w:caps w:val="0"/>
                <w:color w:val="333333"/>
                <w:spacing w:val="0"/>
                <w:sz w:val="31"/>
                <w:szCs w:val="31"/>
                <w:u w:val="none"/>
                <w:lang w:val="en-US" w:eastAsia="zh-CN"/>
              </w:rPr>
              <w:t>专业名称</w:t>
            </w:r>
          </w:p>
          <w:p>
            <w:pPr>
              <w:keepNext w:val="0"/>
              <w:keepLines w:val="0"/>
              <w:pageBreakBefore w:val="0"/>
              <w:widowControl/>
              <w:kinsoku/>
              <w:wordWrap/>
              <w:overflowPunct/>
              <w:topLinePunct w:val="0"/>
              <w:autoSpaceDE w:val="0"/>
              <w:autoSpaceDN/>
              <w:bidi w:val="0"/>
              <w:snapToGrid w:val="0"/>
              <w:spacing w:line="580" w:lineRule="exact"/>
              <w:jc w:val="both"/>
              <w:textAlignment w:val="center"/>
              <w:rPr>
                <w:rFonts w:hint="default" w:eastAsia="宋体" w:cs="宋体"/>
                <w:i/>
                <w:iCs/>
                <w:color w:val="000000"/>
                <w:sz w:val="32"/>
                <w:szCs w:val="32"/>
                <w:highlight w:val="yellow"/>
                <w:lang w:val="en-US" w:eastAsia="zh-CN"/>
              </w:rPr>
            </w:pPr>
          </w:p>
        </w:tc>
        <w:tc>
          <w:tcPr>
            <w:tcW w:w="2052"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r>
              <w:rPr>
                <w:rFonts w:hint="eastAsia" w:ascii="仿宋" w:hAnsi="仿宋" w:eastAsia="仿宋" w:cs="宋体"/>
                <w:b/>
                <w:bCs/>
                <w:color w:val="4C4C4C"/>
                <w:kern w:val="0"/>
                <w:sz w:val="32"/>
                <w:szCs w:val="32"/>
              </w:rPr>
              <w:t>文化素质</w:t>
            </w:r>
            <w:r>
              <w:rPr>
                <w:rFonts w:hint="eastAsia" w:ascii="仿宋" w:hAnsi="仿宋" w:eastAsia="仿宋" w:cs="宋体"/>
                <w:b/>
                <w:bCs/>
                <w:color w:val="4C4C4C"/>
                <w:kern w:val="0"/>
                <w:sz w:val="32"/>
                <w:szCs w:val="32"/>
                <w:lang w:val="en-US" w:eastAsia="zh-CN"/>
              </w:rPr>
              <w:t>考试测试内容</w:t>
            </w:r>
          </w:p>
        </w:tc>
        <w:tc>
          <w:tcPr>
            <w:tcW w:w="3780"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eastAsia="仿宋" w:cs="宋体"/>
                <w:i/>
                <w:iCs/>
                <w:color w:val="000000"/>
                <w:sz w:val="32"/>
                <w:szCs w:val="32"/>
                <w:highlight w:val="yellow"/>
                <w:lang w:val="en-US" w:eastAsia="zh-CN"/>
              </w:rPr>
            </w:pPr>
            <w:r>
              <w:rPr>
                <w:rFonts w:hint="eastAsia" w:ascii="仿宋" w:hAnsi="仿宋" w:eastAsia="仿宋" w:cs="宋体"/>
                <w:b/>
                <w:bCs/>
                <w:color w:val="4C4C4C"/>
                <w:kern w:val="0"/>
                <w:sz w:val="32"/>
                <w:szCs w:val="32"/>
              </w:rPr>
              <w:t>职业测试</w:t>
            </w:r>
            <w:r>
              <w:rPr>
                <w:rFonts w:hint="eastAsia" w:ascii="仿宋" w:hAnsi="仿宋" w:eastAsia="仿宋" w:cs="宋体"/>
                <w:b/>
                <w:bCs/>
                <w:color w:val="4C4C4C"/>
                <w:kern w:val="0"/>
                <w:sz w:val="32"/>
                <w:szCs w:val="32"/>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宝玉石鉴定与加工</w:t>
            </w:r>
          </w:p>
        </w:tc>
        <w:tc>
          <w:tcPr>
            <w:tcW w:w="2052" w:type="dxa"/>
            <w:vMerge w:val="restart"/>
            <w:tcBorders>
              <w:top w:val="single" w:color="auto" w:sz="4" w:space="0"/>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r>
              <w:rPr>
                <w:rFonts w:hint="eastAsia" w:ascii="仿宋" w:hAnsi="仿宋" w:eastAsia="仿宋" w:cs="宋体"/>
                <w:kern w:val="0"/>
                <w:sz w:val="32"/>
                <w:szCs w:val="32"/>
              </w:rPr>
              <w:t>语文</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数学</w:t>
            </w:r>
          </w:p>
        </w:tc>
        <w:tc>
          <w:tcPr>
            <w:tcW w:w="3780" w:type="dxa"/>
            <w:vMerge w:val="restart"/>
            <w:tcBorders>
              <w:top w:val="single" w:color="auto" w:sz="4" w:space="0"/>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r>
              <w:rPr>
                <w:rFonts w:hint="eastAsia" w:ascii="仿宋" w:hAnsi="仿宋" w:eastAsia="仿宋" w:cs="宋体"/>
                <w:kern w:val="0"/>
                <w:sz w:val="32"/>
                <w:szCs w:val="32"/>
              </w:rPr>
              <w:t>专业知识测试</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专业技能</w:t>
            </w:r>
            <w:r>
              <w:rPr>
                <w:rFonts w:hint="eastAsia" w:ascii="仿宋" w:hAnsi="仿宋" w:eastAsia="仿宋" w:cs="宋体"/>
                <w:kern w:val="0"/>
                <w:sz w:val="32"/>
                <w:szCs w:val="32"/>
                <w:lang w:val="en-US" w:eastAsia="zh-CN"/>
              </w:rPr>
              <w:t>测试</w:t>
            </w:r>
            <w:r>
              <w:rPr>
                <w:rFonts w:hint="eastAsia" w:ascii="仿宋" w:hAnsi="仿宋" w:eastAsia="仿宋" w:cs="宋体"/>
                <w:kern w:val="0"/>
                <w:sz w:val="32"/>
                <w:szCs w:val="32"/>
              </w:rPr>
              <w:t>（或面试）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地籍测绘与土地管理</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工程地质勘查</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摄影测量与遥感技术</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国土资源调查与管理</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建设工程监理</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电子商务</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新能源汽车技术</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会计信息管理</w:t>
            </w:r>
          </w:p>
        </w:tc>
        <w:tc>
          <w:tcPr>
            <w:tcW w:w="2052"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trPr>
        <w:tc>
          <w:tcPr>
            <w:tcW w:w="295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岩土工程技术</w:t>
            </w:r>
          </w:p>
        </w:tc>
        <w:tc>
          <w:tcPr>
            <w:tcW w:w="2052" w:type="dxa"/>
            <w:vMerge w:val="continue"/>
            <w:tcBorders>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c>
          <w:tcPr>
            <w:tcW w:w="3780" w:type="dxa"/>
            <w:vMerge w:val="continue"/>
            <w:tcBorders>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p>
        </w:tc>
      </w:tr>
    </w:tbl>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ascii="仿宋" w:hAnsi="仿宋" w:eastAsia="仿宋" w:cs="仿宋"/>
          <w:b/>
          <w:bCs/>
          <w:color w:val="000000"/>
          <w:sz w:val="32"/>
          <w:szCs w:val="32"/>
        </w:rPr>
      </w:pPr>
    </w:p>
    <w:p>
      <w:pPr>
        <w:keepNext w:val="0"/>
        <w:keepLines w:val="0"/>
        <w:pageBreakBefore w:val="0"/>
        <w:widowControl/>
        <w:kinsoku/>
        <w:wordWrap/>
        <w:overflowPunct/>
        <w:topLinePunct w:val="0"/>
        <w:autoSpaceDN/>
        <w:bidi w:val="0"/>
        <w:spacing w:line="580" w:lineRule="exact"/>
        <w:ind w:firstLine="643" w:firstLineChars="200"/>
        <w:jc w:val="left"/>
        <w:rPr>
          <w:rFonts w:ascii="微软雅黑" w:hAnsi="微软雅黑" w:cs="宋体"/>
          <w:color w:val="333333"/>
          <w:kern w:val="0"/>
          <w:sz w:val="13"/>
          <w:szCs w:val="13"/>
        </w:rPr>
      </w:pPr>
      <w:r>
        <w:rPr>
          <w:rFonts w:ascii="仿宋" w:hAnsi="仿宋" w:eastAsia="仿宋" w:cs="仿宋"/>
          <w:b/>
          <w:bCs/>
          <w:color w:val="000000"/>
          <w:sz w:val="32"/>
          <w:szCs w:val="32"/>
        </w:rPr>
        <w:t>第十七条</w:t>
      </w:r>
      <w:r>
        <w:rPr>
          <w:rFonts w:hint="eastAsia" w:ascii="仿宋" w:hAnsi="仿宋" w:eastAsia="仿宋" w:cs="仿宋"/>
          <w:b/>
          <w:bCs/>
          <w:color w:val="000000"/>
          <w:sz w:val="32"/>
          <w:szCs w:val="32"/>
          <w:lang w:val="en-US" w:eastAsia="zh-CN"/>
        </w:rPr>
        <w:t xml:space="preserve">  </w:t>
      </w:r>
      <w:r>
        <w:rPr>
          <w:rFonts w:hint="eastAsia" w:ascii="仿宋" w:hAnsi="仿宋" w:eastAsia="仿宋" w:cs="宋体"/>
          <w:color w:val="4C4C4C"/>
          <w:kern w:val="0"/>
          <w:sz w:val="32"/>
          <w:szCs w:val="32"/>
        </w:rPr>
        <w:t>考试计分综合成绩=文化素质成绩+</w:t>
      </w:r>
      <w:r>
        <w:rPr>
          <w:rFonts w:hint="eastAsia" w:ascii="仿宋" w:hAnsi="仿宋" w:eastAsia="仿宋" w:cs="宋体"/>
          <w:color w:val="4C4C4C"/>
          <w:kern w:val="0"/>
          <w:sz w:val="32"/>
          <w:szCs w:val="32"/>
          <w:lang w:val="en-US" w:eastAsia="zh-CN"/>
        </w:rPr>
        <w:t>职业测试成绩，合计总分400分。其中</w:t>
      </w:r>
      <w:r>
        <w:rPr>
          <w:rFonts w:hint="eastAsia" w:ascii="仿宋" w:hAnsi="仿宋" w:eastAsia="仿宋" w:cs="宋体"/>
          <w:color w:val="4C4C4C"/>
          <w:kern w:val="0"/>
          <w:sz w:val="32"/>
          <w:szCs w:val="32"/>
        </w:rPr>
        <w:t>文化素质满分</w:t>
      </w:r>
      <w:r>
        <w:rPr>
          <w:rFonts w:hint="eastAsia" w:ascii="仿宋" w:hAnsi="仿宋" w:eastAsia="仿宋" w:cs="宋体"/>
          <w:color w:val="4C4C4C"/>
          <w:kern w:val="0"/>
          <w:sz w:val="32"/>
          <w:szCs w:val="32"/>
          <w:lang w:val="en-US" w:eastAsia="zh-CN"/>
        </w:rPr>
        <w:t>200</w:t>
      </w:r>
      <w:r>
        <w:rPr>
          <w:rFonts w:hint="eastAsia" w:ascii="仿宋" w:hAnsi="仿宋" w:eastAsia="仿宋" w:cs="宋体"/>
          <w:color w:val="4C4C4C"/>
          <w:kern w:val="0"/>
          <w:sz w:val="32"/>
          <w:szCs w:val="32"/>
        </w:rPr>
        <w:t>分</w:t>
      </w:r>
      <w:r>
        <w:rPr>
          <w:rFonts w:hint="eastAsia" w:ascii="仿宋" w:hAnsi="仿宋" w:eastAsia="仿宋" w:cs="宋体"/>
          <w:color w:val="4C4C4C"/>
          <w:kern w:val="0"/>
          <w:sz w:val="32"/>
          <w:szCs w:val="32"/>
          <w:lang w:eastAsia="zh-CN"/>
        </w:rPr>
        <w:t>（</w:t>
      </w:r>
      <w:r>
        <w:rPr>
          <w:rFonts w:hint="eastAsia" w:ascii="仿宋" w:hAnsi="仿宋" w:eastAsia="仿宋" w:cs="宋体"/>
          <w:color w:val="4C4C4C"/>
          <w:kern w:val="0"/>
          <w:sz w:val="32"/>
          <w:szCs w:val="32"/>
          <w:lang w:val="en-US" w:eastAsia="zh-CN"/>
        </w:rPr>
        <w:t>考试科目包括</w:t>
      </w:r>
      <w:r>
        <w:rPr>
          <w:rFonts w:hint="eastAsia" w:ascii="仿宋" w:hAnsi="仿宋" w:eastAsia="仿宋" w:cs="宋体"/>
          <w:kern w:val="0"/>
          <w:sz w:val="32"/>
          <w:szCs w:val="32"/>
        </w:rPr>
        <w:t>语文100分，数学100分</w:t>
      </w:r>
      <w:r>
        <w:rPr>
          <w:rFonts w:hint="eastAsia" w:ascii="仿宋" w:hAnsi="仿宋" w:eastAsia="仿宋" w:cs="宋体"/>
          <w:kern w:val="0"/>
          <w:sz w:val="32"/>
          <w:szCs w:val="32"/>
          <w:lang w:eastAsia="zh-CN"/>
        </w:rPr>
        <w:t>）、</w:t>
      </w:r>
      <w:r>
        <w:rPr>
          <w:rFonts w:hint="eastAsia" w:ascii="仿宋" w:hAnsi="仿宋" w:eastAsia="仿宋" w:cs="宋体"/>
          <w:color w:val="4C4C4C"/>
          <w:kern w:val="0"/>
          <w:sz w:val="32"/>
          <w:szCs w:val="32"/>
          <w:lang w:val="en-US" w:eastAsia="zh-CN"/>
        </w:rPr>
        <w:t>职业测试</w:t>
      </w:r>
      <w:r>
        <w:rPr>
          <w:rFonts w:hint="eastAsia" w:ascii="仿宋" w:hAnsi="仿宋" w:eastAsia="仿宋" w:cs="宋体"/>
          <w:color w:val="4C4C4C"/>
          <w:kern w:val="0"/>
          <w:sz w:val="32"/>
          <w:szCs w:val="32"/>
        </w:rPr>
        <w:t>满分200分</w:t>
      </w:r>
      <w:r>
        <w:rPr>
          <w:rFonts w:hint="eastAsia" w:ascii="仿宋" w:hAnsi="仿宋" w:eastAsia="仿宋" w:cs="宋体"/>
          <w:color w:val="4C4C4C"/>
          <w:kern w:val="0"/>
          <w:sz w:val="32"/>
          <w:szCs w:val="32"/>
          <w:lang w:eastAsia="zh-CN"/>
        </w:rPr>
        <w:t>（</w:t>
      </w:r>
      <w:r>
        <w:rPr>
          <w:rFonts w:hint="eastAsia" w:ascii="仿宋" w:hAnsi="仿宋" w:eastAsia="仿宋" w:cs="宋体"/>
          <w:color w:val="4C4C4C"/>
          <w:kern w:val="0"/>
          <w:sz w:val="32"/>
          <w:szCs w:val="32"/>
          <w:lang w:val="en-US" w:eastAsia="zh-CN"/>
        </w:rPr>
        <w:t>职业测试包括</w:t>
      </w:r>
      <w:r>
        <w:rPr>
          <w:rFonts w:hint="eastAsia" w:ascii="仿宋" w:hAnsi="仿宋" w:eastAsia="仿宋" w:cs="宋体"/>
          <w:kern w:val="0"/>
          <w:sz w:val="32"/>
          <w:szCs w:val="32"/>
        </w:rPr>
        <w:t>专业知识测试100分，专业技能</w:t>
      </w:r>
      <w:r>
        <w:rPr>
          <w:rFonts w:hint="eastAsia" w:ascii="仿宋" w:hAnsi="仿宋" w:eastAsia="仿宋" w:cs="宋体"/>
          <w:kern w:val="0"/>
          <w:sz w:val="32"/>
          <w:szCs w:val="32"/>
          <w:lang w:val="en-US" w:eastAsia="zh-CN"/>
        </w:rPr>
        <w:t>测试</w:t>
      </w:r>
      <w:r>
        <w:rPr>
          <w:rFonts w:hint="eastAsia" w:ascii="仿宋" w:hAnsi="仿宋" w:eastAsia="仿宋" w:cs="宋体"/>
          <w:kern w:val="0"/>
          <w:sz w:val="32"/>
          <w:szCs w:val="32"/>
        </w:rPr>
        <w:t>或面试100分</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i w:val="0"/>
          <w:iCs w:val="0"/>
          <w:color w:val="000000"/>
          <w:sz w:val="32"/>
          <w:szCs w:val="32"/>
          <w:highlight w:val="none"/>
        </w:rPr>
      </w:pPr>
      <w:r>
        <w:rPr>
          <w:rFonts w:ascii="仿宋" w:hAnsi="仿宋" w:eastAsia="仿宋" w:cs="仿宋"/>
          <w:b/>
          <w:bCs/>
          <w:color w:val="000000"/>
          <w:sz w:val="32"/>
          <w:szCs w:val="32"/>
        </w:rPr>
        <w:t>第十八条</w:t>
      </w:r>
      <w:r>
        <w:rPr>
          <w:rFonts w:hint="eastAsia" w:ascii="仿宋" w:hAnsi="仿宋" w:eastAsia="仿宋" w:cs="仿宋"/>
          <w:b/>
          <w:bCs/>
          <w:color w:val="000000"/>
          <w:sz w:val="32"/>
          <w:szCs w:val="32"/>
          <w:lang w:val="en-US" w:eastAsia="zh-CN"/>
        </w:rPr>
        <w:t xml:space="preserve">  </w:t>
      </w:r>
      <w:r>
        <w:rPr>
          <w:rFonts w:ascii="仿宋" w:hAnsi="仿宋" w:eastAsia="仿宋" w:cs="仿宋"/>
          <w:i w:val="0"/>
          <w:iCs w:val="0"/>
          <w:color w:val="000000"/>
          <w:sz w:val="32"/>
          <w:szCs w:val="32"/>
          <w:highlight w:val="none"/>
        </w:rPr>
        <w:t>对于退役军人、失业人员、农民工等免予文化素质考试的社会群体，其考试计分综合成绩=职业测试成绩×2；对取得中级（含中级）以上职业技能等级证书的中职毕业生，其专业技能测试（或职业倾向测试）成绩计满分，</w:t>
      </w:r>
      <w:r>
        <w:rPr>
          <w:rFonts w:hint="eastAsia" w:ascii="仿宋" w:hAnsi="仿宋" w:eastAsia="仿宋" w:cs="宋体"/>
          <w:kern w:val="0"/>
          <w:sz w:val="32"/>
          <w:szCs w:val="32"/>
        </w:rPr>
        <w:t>专业知识测试</w:t>
      </w:r>
      <w:r>
        <w:rPr>
          <w:rFonts w:ascii="仿宋" w:hAnsi="仿宋" w:eastAsia="仿宋" w:cs="仿宋"/>
          <w:i w:val="0"/>
          <w:iCs w:val="0"/>
          <w:color w:val="000000"/>
          <w:sz w:val="32"/>
          <w:szCs w:val="32"/>
          <w:highlight w:val="none"/>
        </w:rPr>
        <w:t>部分按照规定进行。满足多个免予测试条件的群体，必须参加一种类型测试。</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i/>
          <w:iCs/>
          <w:color w:val="000000"/>
          <w:sz w:val="32"/>
          <w:szCs w:val="32"/>
          <w:highlight w:val="yellow"/>
        </w:rPr>
      </w:pPr>
      <w:r>
        <w:rPr>
          <w:rFonts w:ascii="仿宋" w:hAnsi="仿宋" w:eastAsia="仿宋" w:cs="仿宋"/>
          <w:b/>
          <w:bCs/>
          <w:color w:val="000000"/>
          <w:sz w:val="32"/>
          <w:szCs w:val="32"/>
        </w:rPr>
        <w:t>第十九条</w:t>
      </w:r>
      <w:r>
        <w:rPr>
          <w:rFonts w:hint="eastAsia" w:ascii="仿宋" w:hAnsi="仿宋" w:eastAsia="仿宋" w:cs="仿宋"/>
          <w:b/>
          <w:bCs/>
          <w:color w:val="000000"/>
          <w:sz w:val="32"/>
          <w:szCs w:val="32"/>
          <w:lang w:val="en-US" w:eastAsia="zh-CN"/>
        </w:rPr>
        <w:t xml:space="preserve"> </w:t>
      </w:r>
      <w:r>
        <w:rPr>
          <w:rFonts w:ascii="仿宋" w:hAnsi="仿宋" w:eastAsia="仿宋" w:cs="仿宋"/>
          <w:color w:val="000000"/>
          <w:sz w:val="32"/>
          <w:szCs w:val="32"/>
        </w:rPr>
        <w:t>根据国家教育部和湖北省教育厅的要求，综合考虑招生计划、专业培养要求和考生成绩，按照考生类别分类确定录取标准，</w:t>
      </w:r>
      <w:r>
        <w:rPr>
          <w:rFonts w:ascii="仿宋" w:hAnsi="仿宋" w:eastAsia="仿宋" w:cs="仿宋"/>
          <w:i w:val="0"/>
          <w:iCs w:val="0"/>
          <w:color w:val="000000"/>
          <w:sz w:val="32"/>
          <w:szCs w:val="32"/>
          <w:highlight w:val="none"/>
        </w:rPr>
        <w:t>按考生志愿划定录取分数线，从高分到低分择优录取。生源充足时，按不同类型的考生群体和不同类型的学习形式的录取率大致相当的要求划定录取标准，调整招生计划。对分数相同的考生，有文化成绩的按照文化成绩排序，若文化成绩相同，按职业测试成绩排序，无文化成绩的按照</w:t>
      </w:r>
      <w:r>
        <w:rPr>
          <w:rFonts w:hint="eastAsia" w:ascii="仿宋" w:hAnsi="仿宋" w:eastAsia="仿宋" w:cs="仿宋"/>
          <w:i w:val="0"/>
          <w:iCs w:val="0"/>
          <w:color w:val="000000"/>
          <w:sz w:val="32"/>
          <w:szCs w:val="32"/>
          <w:highlight w:val="none"/>
          <w:lang w:val="en-US" w:eastAsia="zh-CN"/>
        </w:rPr>
        <w:t>技能测试</w:t>
      </w:r>
      <w:r>
        <w:rPr>
          <w:rFonts w:ascii="仿宋" w:hAnsi="仿宋" w:eastAsia="仿宋" w:cs="仿宋"/>
          <w:i w:val="0"/>
          <w:iCs w:val="0"/>
          <w:color w:val="000000"/>
          <w:sz w:val="32"/>
          <w:szCs w:val="32"/>
          <w:highlight w:val="none"/>
        </w:rPr>
        <w:t>成绩排序。对各专业志愿投档实行平行志愿投档规则。</w:t>
      </w:r>
      <w:r>
        <w:rPr>
          <w:rFonts w:hint="eastAsia" w:ascii="仿宋" w:hAnsi="仿宋" w:eastAsia="仿宋" w:cs="宋体"/>
          <w:color w:val="4C4C4C"/>
          <w:kern w:val="0"/>
          <w:sz w:val="32"/>
          <w:szCs w:val="32"/>
        </w:rPr>
        <w:t>未录满的专业计划调整至考生充足的专业执行。</w:t>
      </w:r>
      <w:r>
        <w:rPr>
          <w:rFonts w:cs="宋体"/>
          <w:color w:val="333333"/>
          <w:kern w:val="0"/>
          <w:szCs w:val="21"/>
        </w:rPr>
        <w:t xml:space="preserve">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b/>
          <w:bCs/>
          <w:color w:val="000000"/>
          <w:sz w:val="32"/>
          <w:szCs w:val="32"/>
        </w:rPr>
      </w:pPr>
      <w:r>
        <w:rPr>
          <w:rFonts w:ascii="仿宋" w:hAnsi="仿宋" w:eastAsia="仿宋" w:cs="仿宋"/>
          <w:b/>
          <w:bCs/>
          <w:color w:val="000000"/>
          <w:sz w:val="32"/>
          <w:szCs w:val="32"/>
        </w:rPr>
        <w:t xml:space="preserve">第二十条  </w:t>
      </w:r>
      <w:r>
        <w:rPr>
          <w:rFonts w:hint="eastAsia" w:ascii="仿宋" w:hAnsi="仿宋" w:eastAsia="仿宋" w:cs="仿宋"/>
          <w:b w:val="0"/>
          <w:bCs w:val="0"/>
          <w:color w:val="000000"/>
          <w:sz w:val="32"/>
          <w:szCs w:val="32"/>
          <w:lang w:val="en-US" w:eastAsia="zh-CN"/>
        </w:rPr>
        <w:t>11月26日</w:t>
      </w:r>
      <w:r>
        <w:rPr>
          <w:rFonts w:ascii="仿宋" w:hAnsi="仿宋" w:eastAsia="仿宋" w:cs="仿宋"/>
          <w:color w:val="000000"/>
          <w:sz w:val="32"/>
          <w:szCs w:val="32"/>
        </w:rPr>
        <w:t>前学校完成拟录取工作，并将拟录取考生名单在学校招生信息网公示，公示期7个自然日。公示后将拟录取名单报省招办并办理录取手续。</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center"/>
        <w:rPr>
          <w:rStyle w:val="9"/>
          <w:rFonts w:hint="default"/>
          <w:szCs w:val="22"/>
        </w:rPr>
      </w:pPr>
      <w:r>
        <w:rPr>
          <w:rStyle w:val="9"/>
          <w:szCs w:val="22"/>
        </w:rPr>
        <w:t>第六章  收费及资助政策</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第二十一条</w:t>
      </w:r>
      <w:r>
        <w:rPr>
          <w:rFonts w:ascii="仿宋" w:hAnsi="仿宋" w:eastAsia="仿宋" w:cs="仿宋"/>
          <w:color w:val="000000"/>
          <w:sz w:val="32"/>
          <w:szCs w:val="32"/>
        </w:rPr>
        <w:t xml:space="preserve">  根据国家有关文件精神，我校收费标准如下表。</w:t>
      </w:r>
    </w:p>
    <w:tbl>
      <w:tblPr>
        <w:tblStyle w:val="6"/>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19"/>
        <w:gridCol w:w="2967"/>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r>
              <w:rPr>
                <w:rFonts w:hint="eastAsia" w:ascii="仿宋" w:hAnsi="仿宋" w:eastAsia="仿宋" w:cs="宋体"/>
                <w:b/>
                <w:bCs/>
                <w:kern w:val="0"/>
                <w:sz w:val="32"/>
                <w:szCs w:val="32"/>
              </w:rPr>
              <w:t>专业名称</w:t>
            </w:r>
          </w:p>
        </w:tc>
        <w:tc>
          <w:tcPr>
            <w:tcW w:w="2967"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ascii="仿宋" w:hAnsi="仿宋" w:eastAsia="仿宋" w:cs="宋体"/>
                <w:b/>
                <w:bCs/>
                <w:kern w:val="0"/>
                <w:sz w:val="32"/>
                <w:szCs w:val="32"/>
                <w:lang w:val="en-US" w:eastAsia="zh-CN"/>
              </w:rPr>
            </w:pPr>
            <w:r>
              <w:rPr>
                <w:rFonts w:hint="eastAsia" w:ascii="仿宋" w:hAnsi="仿宋" w:eastAsia="仿宋" w:cs="宋体"/>
                <w:b/>
                <w:bCs/>
                <w:kern w:val="0"/>
                <w:sz w:val="32"/>
                <w:szCs w:val="32"/>
                <w:lang w:val="en-US" w:eastAsia="zh-CN"/>
              </w:rPr>
              <w:t>学习形式</w:t>
            </w:r>
          </w:p>
        </w:tc>
        <w:tc>
          <w:tcPr>
            <w:tcW w:w="3060"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default" w:cs="宋体"/>
                <w:i/>
                <w:iCs/>
                <w:color w:val="000000"/>
                <w:sz w:val="32"/>
                <w:szCs w:val="32"/>
                <w:highlight w:val="yellow"/>
              </w:rPr>
            </w:pPr>
            <w:r>
              <w:rPr>
                <w:rFonts w:hint="eastAsia" w:ascii="仿宋" w:hAnsi="仿宋" w:eastAsia="仿宋" w:cs="宋体"/>
                <w:b/>
                <w:bCs/>
                <w:kern w:val="0"/>
                <w:sz w:val="32"/>
                <w:szCs w:val="32"/>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宝玉石鉴定与加工</w:t>
            </w:r>
          </w:p>
        </w:tc>
        <w:tc>
          <w:tcPr>
            <w:tcW w:w="2967" w:type="dxa"/>
            <w:tcBorders>
              <w:top w:val="single" w:color="auto" w:sz="4" w:space="0"/>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top w:val="single" w:color="auto" w:sz="4" w:space="0"/>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lang w:val="en-US" w:eastAsia="zh-CN"/>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地籍测绘与土地管理</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工程地质勘查</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摄影测量与遥感技术</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国土资源调查与管理</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建设工程监理</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电子商务</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新能源汽车技术</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会计信息管理</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25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N/>
              <w:bidi w:val="0"/>
              <w:snapToGrid w:val="0"/>
              <w:spacing w:line="580" w:lineRule="exact"/>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rPr>
              <w:t>岩土工程技术</w:t>
            </w:r>
          </w:p>
        </w:tc>
        <w:tc>
          <w:tcPr>
            <w:tcW w:w="2967"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4C4C4C"/>
                <w:kern w:val="0"/>
                <w:sz w:val="32"/>
                <w:szCs w:val="32"/>
                <w:highlight w:val="none"/>
              </w:rPr>
            </w:pPr>
            <w:r>
              <w:rPr>
                <w:rFonts w:hint="eastAsia" w:ascii="仿宋" w:hAnsi="仿宋" w:eastAsia="仿宋" w:cs="仿宋"/>
                <w:i w:val="0"/>
                <w:iCs w:val="0"/>
                <w:color w:val="000000"/>
                <w:sz w:val="32"/>
                <w:szCs w:val="32"/>
                <w:highlight w:val="none"/>
              </w:rPr>
              <w:t>全日制在校</w:t>
            </w:r>
          </w:p>
        </w:tc>
        <w:tc>
          <w:tcPr>
            <w:tcW w:w="3060" w:type="dxa"/>
            <w:tcBorders>
              <w:left w:val="nil"/>
              <w:right w:val="single" w:color="auto" w:sz="4" w:space="0"/>
            </w:tcBorders>
            <w:shd w:val="clear" w:color="auto" w:fill="FFFFFF"/>
            <w:noWrap/>
            <w:vAlign w:val="center"/>
          </w:tcPr>
          <w:p>
            <w:pPr>
              <w:keepNext w:val="0"/>
              <w:keepLines w:val="0"/>
              <w:pageBreakBefore w:val="0"/>
              <w:widowControl/>
              <w:kinsoku/>
              <w:wordWrap/>
              <w:overflowPunct/>
              <w:topLinePunct w:val="0"/>
              <w:autoSpaceDE w:val="0"/>
              <w:autoSpaceDN/>
              <w:bidi w:val="0"/>
              <w:snapToGrid w:val="0"/>
              <w:spacing w:line="580" w:lineRule="exact"/>
              <w:jc w:val="center"/>
              <w:textAlignment w:val="center"/>
              <w:rPr>
                <w:rFonts w:hint="eastAsia" w:ascii="仿宋" w:hAnsi="仿宋" w:eastAsia="仿宋" w:cs="仿宋"/>
                <w:i w:val="0"/>
                <w:iCs w:val="0"/>
                <w:color w:val="000000"/>
                <w:sz w:val="32"/>
                <w:szCs w:val="32"/>
                <w:highlight w:val="none"/>
              </w:rPr>
            </w:pPr>
            <w:r>
              <w:rPr>
                <w:rFonts w:hint="eastAsia" w:ascii="仿宋" w:hAnsi="仿宋" w:eastAsia="仿宋" w:cs="仿宋"/>
                <w:i w:val="0"/>
                <w:iCs w:val="0"/>
                <w:color w:val="000000"/>
                <w:sz w:val="32"/>
                <w:szCs w:val="32"/>
                <w:highlight w:val="none"/>
                <w:lang w:val="en-US" w:eastAsia="zh-CN"/>
              </w:rPr>
              <w:t>5000元/年</w:t>
            </w:r>
          </w:p>
        </w:tc>
      </w:tr>
    </w:tbl>
    <w:p>
      <w:pPr>
        <w:pStyle w:val="5"/>
        <w:keepNext w:val="0"/>
        <w:keepLines w:val="0"/>
        <w:pageBreakBefore w:val="0"/>
        <w:widowControl/>
        <w:kinsoku/>
        <w:wordWrap/>
        <w:overflowPunct/>
        <w:topLinePunct w:val="0"/>
        <w:autoSpaceDN/>
        <w:bidi w:val="0"/>
        <w:spacing w:before="0" w:beforeAutospacing="0" w:after="0" w:afterAutospacing="0" w:line="580" w:lineRule="exact"/>
        <w:ind w:firstLine="640" w:firstLineChars="200"/>
        <w:jc w:val="both"/>
        <w:rPr>
          <w:rFonts w:hint="default" w:ascii="仿宋" w:hAnsi="仿宋" w:eastAsia="仿宋" w:cs="仿宋"/>
          <w:color w:val="000000"/>
          <w:sz w:val="32"/>
          <w:szCs w:val="32"/>
        </w:rPr>
      </w:pPr>
      <w:r>
        <w:rPr>
          <w:rFonts w:hint="default" w:ascii="仿宋" w:hAnsi="仿宋" w:eastAsia="仿宋" w:cs="仿宋"/>
          <w:color w:val="000000"/>
          <w:sz w:val="32"/>
          <w:szCs w:val="32"/>
        </w:rPr>
        <w:t>注：住宿费、书</w:t>
      </w:r>
      <w:r>
        <w:rPr>
          <w:rFonts w:ascii="仿宋" w:hAnsi="仿宋" w:eastAsia="仿宋" w:cs="仿宋"/>
          <w:color w:val="000000"/>
          <w:sz w:val="32"/>
          <w:szCs w:val="32"/>
        </w:rPr>
        <w:t>本</w:t>
      </w:r>
      <w:r>
        <w:rPr>
          <w:rFonts w:hint="default" w:ascii="仿宋" w:hAnsi="仿宋" w:eastAsia="仿宋" w:cs="仿宋"/>
          <w:color w:val="000000"/>
          <w:sz w:val="32"/>
          <w:szCs w:val="32"/>
        </w:rPr>
        <w:t>费等其它费用参照其它在校生收取。</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第二十二条</w:t>
      </w:r>
      <w:r>
        <w:rPr>
          <w:rFonts w:hint="eastAsia" w:ascii="仿宋" w:hAnsi="仿宋" w:eastAsia="仿宋" w:cs="仿宋"/>
          <w:b/>
          <w:bCs/>
          <w:color w:val="000000"/>
          <w:sz w:val="32"/>
          <w:szCs w:val="32"/>
          <w:lang w:val="en-US" w:eastAsia="zh-CN"/>
        </w:rPr>
        <w:t xml:space="preserve">  </w:t>
      </w:r>
      <w:r>
        <w:rPr>
          <w:rFonts w:hint="default" w:ascii="仿宋" w:hAnsi="仿宋" w:eastAsia="仿宋" w:cs="仿宋"/>
          <w:color w:val="000000"/>
          <w:sz w:val="32"/>
          <w:szCs w:val="32"/>
        </w:rPr>
        <w:t>符合条件的学生均可享受我省及国家相关资助政策</w:t>
      </w:r>
      <w:r>
        <w:rPr>
          <w:rFonts w:ascii="仿宋" w:hAnsi="仿宋" w:eastAsia="仿宋" w:cs="仿宋"/>
          <w:color w:val="000000"/>
          <w:sz w:val="32"/>
          <w:szCs w:val="32"/>
        </w:rPr>
        <w:t>。家庭经济困难学生可以在规定的时间申请生源地信用助学贷款；入学以后可以申请国家助学金；大二以上年级成绩优异、表现突出的学生还有机会获得国家奖学金、国家励志奖学金。符合条件的</w:t>
      </w:r>
      <w:r>
        <w:rPr>
          <w:rFonts w:hint="default" w:ascii="仿宋" w:hAnsi="仿宋" w:eastAsia="仿宋" w:cs="仿宋"/>
          <w:color w:val="000000"/>
          <w:sz w:val="32"/>
          <w:szCs w:val="32"/>
        </w:rPr>
        <w:t>退役士兵按</w:t>
      </w:r>
      <w:r>
        <w:rPr>
          <w:rFonts w:ascii="仿宋" w:hAnsi="仿宋" w:eastAsia="仿宋" w:cs="仿宋"/>
          <w:color w:val="000000"/>
          <w:sz w:val="32"/>
          <w:szCs w:val="32"/>
        </w:rPr>
        <w:t>国家有关</w:t>
      </w:r>
      <w:r>
        <w:rPr>
          <w:rFonts w:hint="default" w:ascii="仿宋" w:hAnsi="仿宋" w:eastAsia="仿宋" w:cs="仿宋"/>
          <w:color w:val="000000"/>
          <w:sz w:val="32"/>
          <w:szCs w:val="32"/>
        </w:rPr>
        <w:t>政策申请学费减免资助，资助金额按</w:t>
      </w:r>
      <w:r>
        <w:rPr>
          <w:rFonts w:ascii="仿宋" w:hAnsi="仿宋" w:eastAsia="仿宋" w:cs="仿宋"/>
          <w:color w:val="000000"/>
          <w:sz w:val="32"/>
          <w:szCs w:val="32"/>
        </w:rPr>
        <w:t>我校</w:t>
      </w:r>
      <w:r>
        <w:rPr>
          <w:rFonts w:hint="default" w:ascii="仿宋" w:hAnsi="仿宋" w:eastAsia="仿宋" w:cs="仿宋"/>
          <w:color w:val="000000"/>
          <w:sz w:val="32"/>
          <w:szCs w:val="32"/>
        </w:rPr>
        <w:t>实际收取学费</w:t>
      </w:r>
      <w:r>
        <w:rPr>
          <w:rFonts w:ascii="仿宋" w:hAnsi="仿宋" w:eastAsia="仿宋" w:cs="仿宋"/>
          <w:color w:val="000000"/>
          <w:sz w:val="32"/>
          <w:szCs w:val="32"/>
        </w:rPr>
        <w:t>标准</w:t>
      </w:r>
      <w:r>
        <w:rPr>
          <w:rFonts w:hint="default" w:ascii="仿宋" w:hAnsi="仿宋" w:eastAsia="仿宋" w:cs="仿宋"/>
          <w:color w:val="000000"/>
          <w:sz w:val="32"/>
          <w:szCs w:val="32"/>
        </w:rPr>
        <w:t>执行。</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3213" w:firstLineChars="1000"/>
        <w:jc w:val="both"/>
        <w:rPr>
          <w:rStyle w:val="9"/>
          <w:rFonts w:hint="default"/>
          <w:szCs w:val="22"/>
        </w:rPr>
      </w:pPr>
      <w:r>
        <w:rPr>
          <w:rStyle w:val="9"/>
          <w:szCs w:val="22"/>
        </w:rPr>
        <w:t>第七章  附</w:t>
      </w:r>
      <w:r>
        <w:rPr>
          <w:rStyle w:val="9"/>
          <w:rFonts w:hint="eastAsia" w:eastAsia="黑体"/>
          <w:szCs w:val="22"/>
          <w:lang w:val="en-US" w:eastAsia="zh-CN"/>
        </w:rPr>
        <w:t xml:space="preserve"> </w:t>
      </w:r>
      <w:r>
        <w:rPr>
          <w:rStyle w:val="9"/>
          <w:szCs w:val="22"/>
        </w:rPr>
        <w:t>则</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color w:val="000000"/>
          <w:sz w:val="32"/>
          <w:szCs w:val="32"/>
        </w:rPr>
      </w:pPr>
      <w:r>
        <w:rPr>
          <w:rFonts w:ascii="仿宋" w:hAnsi="仿宋" w:eastAsia="仿宋" w:cs="仿宋"/>
          <w:b/>
          <w:bCs/>
          <w:color w:val="000000"/>
          <w:sz w:val="32"/>
          <w:szCs w:val="32"/>
        </w:rPr>
        <w:t xml:space="preserve">第二十三条 </w:t>
      </w:r>
      <w:r>
        <w:rPr>
          <w:rFonts w:ascii="仿宋" w:hAnsi="仿宋" w:eastAsia="仿宋" w:cs="仿宋"/>
          <w:color w:val="000000"/>
          <w:sz w:val="32"/>
          <w:szCs w:val="32"/>
        </w:rPr>
        <w:t xml:space="preserve"> 学生在学校规定学习年限内修完教育教学计划规定内容，成绩合格，达到学校毕业要求的，由学校进行学历电子注册并颁发普通高等教育全日制专科毕业证书。</w:t>
      </w:r>
    </w:p>
    <w:p>
      <w:pPr>
        <w:keepNext w:val="0"/>
        <w:keepLines w:val="0"/>
        <w:pageBreakBefore w:val="0"/>
        <w:widowControl/>
        <w:kinsoku/>
        <w:wordWrap/>
        <w:overflowPunct/>
        <w:topLinePunct w:val="0"/>
        <w:autoSpaceDN/>
        <w:bidi w:val="0"/>
        <w:spacing w:line="580" w:lineRule="exact"/>
        <w:ind w:firstLine="643" w:firstLineChars="200"/>
        <w:rPr>
          <w:rFonts w:hint="default" w:ascii="仿宋" w:hAnsi="仿宋" w:eastAsia="仿宋" w:cs="仿宋"/>
          <w:color w:val="000000"/>
          <w:sz w:val="32"/>
          <w:szCs w:val="32"/>
        </w:rPr>
      </w:pPr>
      <w:r>
        <w:rPr>
          <w:rFonts w:ascii="仿宋" w:hAnsi="仿宋" w:eastAsia="仿宋" w:cs="仿宋"/>
          <w:b/>
          <w:bCs/>
          <w:color w:val="000000"/>
          <w:sz w:val="32"/>
          <w:szCs w:val="32"/>
        </w:rPr>
        <w:t>第二十四条</w:t>
      </w:r>
      <w:r>
        <w:rPr>
          <w:rFonts w:hint="eastAsia" w:ascii="仿宋" w:hAnsi="仿宋" w:eastAsia="仿宋" w:cs="仿宋"/>
          <w:b/>
          <w:bCs/>
          <w:color w:val="000000"/>
          <w:sz w:val="32"/>
          <w:szCs w:val="32"/>
          <w:lang w:val="en-US" w:eastAsia="zh-CN"/>
        </w:rPr>
        <w:t xml:space="preserve">  </w:t>
      </w:r>
      <w:r>
        <w:rPr>
          <w:rFonts w:ascii="仿宋" w:hAnsi="仿宋" w:eastAsia="仿宋" w:cs="仿宋"/>
          <w:color w:val="000000"/>
          <w:sz w:val="32"/>
          <w:szCs w:val="32"/>
        </w:rPr>
        <w:t>高职单招和扩招招生属于特殊招生类型，此次录取的学生不得转学或转专业。</w:t>
      </w:r>
    </w:p>
    <w:p>
      <w:pPr>
        <w:keepNext w:val="0"/>
        <w:keepLines w:val="0"/>
        <w:pageBreakBefore w:val="0"/>
        <w:widowControl/>
        <w:kinsoku/>
        <w:wordWrap/>
        <w:overflowPunct/>
        <w:topLinePunct w:val="0"/>
        <w:autoSpaceDN/>
        <w:bidi w:val="0"/>
        <w:spacing w:line="580" w:lineRule="exact"/>
        <w:ind w:firstLine="643" w:firstLineChars="200"/>
        <w:jc w:val="left"/>
        <w:rPr>
          <w:rFonts w:ascii="微软雅黑" w:hAnsi="微软雅黑" w:cs="宋体"/>
          <w:color w:val="333333"/>
          <w:kern w:val="0"/>
          <w:sz w:val="13"/>
          <w:szCs w:val="13"/>
        </w:rPr>
      </w:pPr>
      <w:r>
        <w:rPr>
          <w:rFonts w:ascii="仿宋" w:hAnsi="仿宋" w:eastAsia="仿宋" w:cs="仿宋"/>
          <w:b/>
          <w:bCs/>
          <w:color w:val="000000"/>
          <w:sz w:val="32"/>
          <w:szCs w:val="32"/>
        </w:rPr>
        <w:t>第二十五条</w:t>
      </w:r>
      <w:r>
        <w:rPr>
          <w:rFonts w:hint="eastAsia" w:ascii="仿宋" w:hAnsi="仿宋" w:eastAsia="仿宋" w:cs="仿宋"/>
          <w:b/>
          <w:bCs/>
          <w:color w:val="000000"/>
          <w:sz w:val="32"/>
          <w:szCs w:val="32"/>
          <w:lang w:val="en-US" w:eastAsia="zh-CN"/>
        </w:rPr>
        <w:t xml:space="preserve">  </w:t>
      </w:r>
      <w:r>
        <w:rPr>
          <w:rFonts w:ascii="仿宋" w:hAnsi="仿宋" w:eastAsia="仿宋" w:cs="仿宋"/>
          <w:color w:val="000000"/>
          <w:sz w:val="32"/>
          <w:szCs w:val="32"/>
        </w:rPr>
        <w:t>学校纪检监察部门对本次高职单招和扩招招生考试、录取工作全程监督，严格按照向社会公布的招生方案进行，接受社会的监督，确保单独招生考试、录取工作公平、公开、公正。 监督举报电话</w:t>
      </w:r>
      <w:r>
        <w:rPr>
          <w:rFonts w:hint="eastAsia" w:ascii="仿宋" w:hAnsi="仿宋" w:eastAsia="仿宋" w:cs="仿宋"/>
          <w:color w:val="000000"/>
          <w:sz w:val="32"/>
          <w:szCs w:val="32"/>
          <w:lang w:eastAsia="zh-CN"/>
        </w:rPr>
        <w:t>：</w:t>
      </w:r>
      <w:r>
        <w:rPr>
          <w:rFonts w:hint="eastAsia" w:ascii="仿宋" w:hAnsi="仿宋" w:eastAsia="仿宋" w:cs="Arial"/>
          <w:color w:val="333333"/>
          <w:kern w:val="0"/>
          <w:sz w:val="32"/>
          <w:szCs w:val="32"/>
        </w:rPr>
        <w:t>027-84730276</w:t>
      </w:r>
      <w:r>
        <w:rPr>
          <w:rFonts w:hint="eastAsia" w:ascii="仿宋" w:hAnsi="仿宋" w:eastAsia="仿宋" w:cs="宋体"/>
          <w:color w:val="4C4C4C"/>
          <w:kern w:val="0"/>
          <w:sz w:val="32"/>
          <w:szCs w:val="32"/>
        </w:rPr>
        <w:t>。</w:t>
      </w:r>
      <w:r>
        <w:rPr>
          <w:rFonts w:cs="宋体"/>
          <w:color w:val="333333"/>
          <w:kern w:val="0"/>
          <w:szCs w:val="21"/>
        </w:rPr>
        <w:t xml:space="preserve">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第二十六条</w:t>
      </w:r>
      <w:r>
        <w:rPr>
          <w:rFonts w:ascii="仿宋" w:hAnsi="仿宋" w:eastAsia="仿宋" w:cs="仿宋"/>
          <w:color w:val="000000"/>
          <w:sz w:val="32"/>
          <w:szCs w:val="32"/>
        </w:rPr>
        <w:t xml:space="preserve">  学校不委托任何机构和个人办理招生相关事宜，没有任何派出机构和招生代理。对以</w:t>
      </w:r>
      <w:r>
        <w:rPr>
          <w:rFonts w:hint="eastAsia" w:ascii="仿宋" w:hAnsi="仿宋" w:eastAsia="仿宋" w:cs="Arial"/>
          <w:color w:val="333333"/>
          <w:kern w:val="0"/>
          <w:sz w:val="32"/>
          <w:szCs w:val="32"/>
        </w:rPr>
        <w:t>湖北国土资源职业学院</w:t>
      </w:r>
      <w:r>
        <w:rPr>
          <w:rFonts w:ascii="仿宋" w:hAnsi="仿宋" w:eastAsia="仿宋" w:cs="仿宋"/>
          <w:color w:val="000000"/>
          <w:sz w:val="32"/>
          <w:szCs w:val="32"/>
        </w:rPr>
        <w:t xml:space="preserve">名义进行非法招生宣传等活动的机构或个人，学校保留依法追究其责任的权利。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 xml:space="preserve">第二十七条 </w:t>
      </w:r>
      <w:r>
        <w:rPr>
          <w:rFonts w:ascii="仿宋" w:hAnsi="仿宋" w:eastAsia="仿宋" w:cs="仿宋"/>
          <w:color w:val="000000"/>
          <w:sz w:val="32"/>
          <w:szCs w:val="32"/>
        </w:rPr>
        <w:t xml:space="preserve"> 学校以往有关招生工作的要求、规定如与本章程相冲突，以本章程为准；本章程若有与国家有关政策不一致之处，以国家和上级有关政策为准。</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第二十八条</w:t>
      </w:r>
      <w:r>
        <w:rPr>
          <w:rFonts w:ascii="仿宋" w:hAnsi="仿宋" w:eastAsia="仿宋" w:cs="仿宋"/>
          <w:color w:val="000000"/>
          <w:sz w:val="32"/>
          <w:szCs w:val="32"/>
        </w:rPr>
        <w:t xml:space="preserve">  本章程未尽事宜，按上级有关规定执行。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ascii="仿宋" w:hAnsi="仿宋" w:eastAsia="仿宋" w:cs="仿宋"/>
          <w:color w:val="000000"/>
          <w:sz w:val="32"/>
          <w:szCs w:val="32"/>
        </w:rPr>
      </w:pPr>
      <w:r>
        <w:rPr>
          <w:rFonts w:ascii="仿宋" w:hAnsi="仿宋" w:eastAsia="仿宋" w:cs="仿宋"/>
          <w:b/>
          <w:bCs/>
          <w:color w:val="000000"/>
          <w:sz w:val="32"/>
          <w:szCs w:val="32"/>
        </w:rPr>
        <w:t>第二十九条</w:t>
      </w:r>
      <w:r>
        <w:rPr>
          <w:rFonts w:ascii="仿宋" w:hAnsi="仿宋" w:eastAsia="仿宋" w:cs="仿宋"/>
          <w:color w:val="000000"/>
          <w:sz w:val="32"/>
          <w:szCs w:val="32"/>
        </w:rPr>
        <w:t xml:space="preserve">  咨询方式和联系方式。  </w:t>
      </w:r>
    </w:p>
    <w:p>
      <w:pPr>
        <w:keepNext w:val="0"/>
        <w:keepLines w:val="0"/>
        <w:pageBreakBefore w:val="0"/>
        <w:widowControl/>
        <w:kinsoku/>
        <w:wordWrap/>
        <w:overflowPunct/>
        <w:topLinePunct w:val="0"/>
        <w:autoSpaceDN/>
        <w:bidi w:val="0"/>
        <w:spacing w:line="580" w:lineRule="exact"/>
        <w:ind w:firstLine="640" w:firstLineChars="200"/>
        <w:jc w:val="left"/>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4C4C4C"/>
          <w:kern w:val="0"/>
          <w:sz w:val="32"/>
          <w:szCs w:val="32"/>
        </w:rPr>
        <w:t>咨询电话：</w:t>
      </w:r>
      <w:r>
        <w:rPr>
          <w:rFonts w:hint="eastAsia" w:ascii="仿宋_GB2312" w:hAnsi="仿宋_GB2312" w:eastAsia="仿宋_GB2312" w:cs="仿宋_GB2312"/>
          <w:color w:val="333333"/>
          <w:kern w:val="0"/>
          <w:sz w:val="32"/>
          <w:szCs w:val="32"/>
        </w:rPr>
        <w:t>027-84731188 </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 xml:space="preserve">84732288 </w:t>
      </w:r>
      <w:r>
        <w:rPr>
          <w:rFonts w:hint="eastAsia" w:ascii="仿宋_GB2312" w:hAnsi="仿宋_GB2312" w:eastAsia="仿宋_GB2312" w:cs="仿宋_GB2312"/>
          <w:color w:val="333333"/>
          <w:kern w:val="0"/>
          <w:sz w:val="32"/>
          <w:szCs w:val="32"/>
          <w:lang w:val="en-US" w:eastAsia="zh-CN"/>
        </w:rPr>
        <w:t xml:space="preserve">  84733388</w:t>
      </w:r>
    </w:p>
    <w:p>
      <w:pPr>
        <w:keepNext w:val="0"/>
        <w:keepLines w:val="0"/>
        <w:pageBreakBefore w:val="0"/>
        <w:widowControl/>
        <w:kinsoku/>
        <w:wordWrap/>
        <w:overflowPunct/>
        <w:topLinePunct w:val="0"/>
        <w:autoSpaceDN/>
        <w:bidi w:val="0"/>
        <w:spacing w:line="580" w:lineRule="exact"/>
        <w:ind w:firstLine="640" w:firstLineChars="200"/>
        <w:jc w:val="left"/>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咨 询QQ： 800858480</w:t>
      </w:r>
    </w:p>
    <w:p>
      <w:pPr>
        <w:keepNext w:val="0"/>
        <w:keepLines w:val="0"/>
        <w:pageBreakBefore w:val="0"/>
        <w:widowControl/>
        <w:kinsoku/>
        <w:wordWrap/>
        <w:overflowPunct/>
        <w:topLinePunct w:val="0"/>
        <w:autoSpaceDN/>
        <w:bidi w:val="0"/>
        <w:spacing w:line="580" w:lineRule="exact"/>
        <w:jc w:val="left"/>
        <w:rPr>
          <w:rFonts w:ascii="微软雅黑" w:hAnsi="微软雅黑" w:cs="宋体"/>
          <w:color w:val="333333"/>
          <w:kern w:val="0"/>
          <w:sz w:val="13"/>
          <w:szCs w:val="13"/>
        </w:rPr>
      </w:pPr>
      <w:r>
        <w:rPr>
          <w:rFonts w:hint="eastAsia" w:ascii="仿宋" w:hAnsi="仿宋" w:eastAsia="仿宋" w:cs="宋体"/>
          <w:color w:val="4C4C4C"/>
          <w:kern w:val="0"/>
          <w:sz w:val="32"/>
          <w:szCs w:val="32"/>
        </w:rPr>
        <w:t>　　学校网址：</w:t>
      </w:r>
      <w:r>
        <w:fldChar w:fldCharType="begin"/>
      </w:r>
      <w:r>
        <w:instrText xml:space="preserve"> HYPERLINK "http://www.hbgt.com.cn/" </w:instrText>
      </w:r>
      <w:r>
        <w:fldChar w:fldCharType="separate"/>
      </w:r>
      <w:r>
        <w:rPr>
          <w:rFonts w:ascii="仿宋" w:hAnsi="仿宋" w:eastAsia="仿宋" w:cs="Arial"/>
          <w:color w:val="333333"/>
          <w:kern w:val="0"/>
          <w:sz w:val="32"/>
          <w:szCs w:val="32"/>
        </w:rPr>
        <w:t>http://www.hbgt.com.cn</w:t>
      </w:r>
      <w:r>
        <w:rPr>
          <w:rFonts w:ascii="仿宋" w:hAnsi="仿宋" w:eastAsia="仿宋" w:cs="Arial"/>
          <w:color w:val="333333"/>
          <w:kern w:val="0"/>
          <w:sz w:val="32"/>
          <w:szCs w:val="32"/>
        </w:rPr>
        <w:fldChar w:fldCharType="end"/>
      </w:r>
      <w:r>
        <w:rPr>
          <w:rFonts w:ascii="仿宋" w:hAnsi="仿宋" w:eastAsia="仿宋" w:cs="Arial"/>
          <w:color w:val="333333"/>
          <w:kern w:val="0"/>
          <w:sz w:val="32"/>
          <w:szCs w:val="32"/>
        </w:rPr>
        <w:t xml:space="preserve">  </w:t>
      </w:r>
    </w:p>
    <w:p>
      <w:pPr>
        <w:keepNext w:val="0"/>
        <w:keepLines w:val="0"/>
        <w:pageBreakBefore w:val="0"/>
        <w:widowControl/>
        <w:kinsoku/>
        <w:wordWrap/>
        <w:overflowPunct/>
        <w:topLinePunct w:val="0"/>
        <w:autoSpaceDN/>
        <w:bidi w:val="0"/>
        <w:spacing w:line="580" w:lineRule="exact"/>
        <w:jc w:val="left"/>
        <w:rPr>
          <w:rFonts w:ascii="微软雅黑" w:hAnsi="微软雅黑" w:cs="宋体"/>
          <w:color w:val="333333"/>
          <w:kern w:val="0"/>
          <w:sz w:val="13"/>
          <w:szCs w:val="13"/>
        </w:rPr>
      </w:pPr>
      <w:r>
        <w:rPr>
          <w:rFonts w:hint="eastAsia" w:ascii="仿宋" w:hAnsi="仿宋" w:eastAsia="仿宋" w:cs="宋体"/>
          <w:color w:val="4C4C4C"/>
          <w:kern w:val="0"/>
          <w:sz w:val="32"/>
          <w:szCs w:val="32"/>
        </w:rPr>
        <w:t>　　招生信息网网址：</w:t>
      </w:r>
      <w:r>
        <w:rPr>
          <w:rFonts w:ascii="仿宋" w:hAnsi="仿宋" w:eastAsia="仿宋" w:cs="Arial"/>
          <w:color w:val="333333"/>
          <w:kern w:val="0"/>
          <w:sz w:val="32"/>
          <w:szCs w:val="32"/>
        </w:rPr>
        <w:t xml:space="preserve">http://zsxx.hbgt.com.cn  </w:t>
      </w:r>
    </w:p>
    <w:p>
      <w:pPr>
        <w:keepNext w:val="0"/>
        <w:keepLines w:val="0"/>
        <w:pageBreakBefore w:val="0"/>
        <w:widowControl/>
        <w:kinsoku/>
        <w:wordWrap/>
        <w:overflowPunct/>
        <w:topLinePunct w:val="0"/>
        <w:autoSpaceDN/>
        <w:bidi w:val="0"/>
        <w:spacing w:line="580" w:lineRule="exact"/>
        <w:jc w:val="left"/>
        <w:rPr>
          <w:rFonts w:ascii="微软雅黑" w:hAnsi="微软雅黑" w:cs="宋体"/>
          <w:color w:val="333333"/>
          <w:kern w:val="0"/>
          <w:sz w:val="13"/>
          <w:szCs w:val="13"/>
        </w:rPr>
      </w:pPr>
      <w:r>
        <w:rPr>
          <w:rFonts w:hint="eastAsia" w:ascii="仿宋" w:hAnsi="仿宋" w:eastAsia="仿宋" w:cs="宋体"/>
          <w:color w:val="4C4C4C"/>
          <w:kern w:val="0"/>
          <w:sz w:val="32"/>
          <w:szCs w:val="32"/>
        </w:rPr>
        <w:t>　　通信地址：</w:t>
      </w:r>
      <w:r>
        <w:rPr>
          <w:rFonts w:hint="eastAsia" w:ascii="仿宋" w:hAnsi="仿宋" w:eastAsia="仿宋" w:cs="宋体"/>
          <w:color w:val="000000" w:themeColor="text1"/>
          <w:kern w:val="0"/>
          <w:sz w:val="32"/>
          <w:szCs w:val="32"/>
        </w:rPr>
        <w:t>湖北省</w:t>
      </w:r>
      <w:r>
        <w:rPr>
          <w:rFonts w:hint="eastAsia" w:ascii="仿宋" w:hAnsi="仿宋" w:eastAsia="仿宋" w:cs="Arial"/>
          <w:color w:val="333333"/>
          <w:kern w:val="0"/>
          <w:sz w:val="32"/>
          <w:szCs w:val="32"/>
        </w:rPr>
        <w:t>武汉经济技术开发区（汉南）育才路399号</w:t>
      </w:r>
      <w:r>
        <w:rPr>
          <w:rFonts w:cs="宋体"/>
          <w:color w:val="333333"/>
          <w:kern w:val="0"/>
          <w:szCs w:val="21"/>
        </w:rPr>
        <w:t xml:space="preserve"> </w:t>
      </w:r>
    </w:p>
    <w:p>
      <w:pPr>
        <w:keepNext w:val="0"/>
        <w:keepLines w:val="0"/>
        <w:pageBreakBefore w:val="0"/>
        <w:widowControl/>
        <w:kinsoku/>
        <w:wordWrap/>
        <w:overflowPunct/>
        <w:topLinePunct w:val="0"/>
        <w:autoSpaceDN/>
        <w:bidi w:val="0"/>
        <w:spacing w:line="580" w:lineRule="exact"/>
        <w:jc w:val="left"/>
        <w:rPr>
          <w:rFonts w:ascii="微软雅黑" w:hAnsi="微软雅黑" w:cs="宋体"/>
          <w:color w:val="333333"/>
          <w:kern w:val="0"/>
          <w:sz w:val="13"/>
          <w:szCs w:val="13"/>
        </w:rPr>
      </w:pPr>
      <w:r>
        <w:rPr>
          <w:rFonts w:hint="eastAsia" w:ascii="仿宋" w:hAnsi="仿宋" w:eastAsia="仿宋" w:cs="宋体"/>
          <w:color w:val="4C4C4C"/>
          <w:kern w:val="0"/>
          <w:sz w:val="32"/>
          <w:szCs w:val="32"/>
        </w:rPr>
        <w:t>　　邮政编码：</w:t>
      </w:r>
      <w:r>
        <w:rPr>
          <w:rFonts w:hint="eastAsia" w:ascii="仿宋" w:hAnsi="仿宋" w:eastAsia="仿宋" w:cs="宋体"/>
          <w:kern w:val="0"/>
          <w:sz w:val="32"/>
          <w:szCs w:val="32"/>
        </w:rPr>
        <w:t>430090</w:t>
      </w:r>
      <w:r>
        <w:rPr>
          <w:rFonts w:cs="宋体"/>
          <w:kern w:val="0"/>
          <w:szCs w:val="21"/>
        </w:rPr>
        <w:t xml:space="preserve"> </w:t>
      </w:r>
    </w:p>
    <w:p>
      <w:pPr>
        <w:pStyle w:val="5"/>
        <w:keepNext w:val="0"/>
        <w:keepLines w:val="0"/>
        <w:pageBreakBefore w:val="0"/>
        <w:widowControl/>
        <w:kinsoku/>
        <w:wordWrap/>
        <w:overflowPunct/>
        <w:topLinePunct w:val="0"/>
        <w:autoSpaceDN/>
        <w:bidi w:val="0"/>
        <w:spacing w:before="0" w:beforeAutospacing="0" w:after="0" w:afterAutospacing="0" w:line="580" w:lineRule="exact"/>
        <w:ind w:firstLine="643" w:firstLineChars="200"/>
        <w:jc w:val="both"/>
        <w:rPr>
          <w:rFonts w:hint="default"/>
        </w:rPr>
      </w:pPr>
      <w:r>
        <w:rPr>
          <w:rFonts w:ascii="仿宋" w:hAnsi="仿宋" w:eastAsia="仿宋" w:cs="仿宋"/>
          <w:b/>
          <w:bCs/>
          <w:color w:val="000000"/>
          <w:sz w:val="32"/>
          <w:szCs w:val="32"/>
        </w:rPr>
        <w:t>第三十条</w:t>
      </w:r>
      <w:r>
        <w:rPr>
          <w:rFonts w:ascii="仿宋" w:hAnsi="仿宋" w:eastAsia="仿宋" w:cs="仿宋"/>
          <w:color w:val="000000"/>
          <w:sz w:val="32"/>
          <w:szCs w:val="32"/>
        </w:rPr>
        <w:t xml:space="preserve">  本章程由</w:t>
      </w:r>
      <w:r>
        <w:rPr>
          <w:rFonts w:hint="eastAsia" w:ascii="仿宋" w:hAnsi="仿宋" w:eastAsia="仿宋" w:cs="Arial"/>
          <w:color w:val="333333"/>
          <w:kern w:val="0"/>
          <w:sz w:val="32"/>
          <w:szCs w:val="32"/>
        </w:rPr>
        <w:t>湖北国土资源职业</w:t>
      </w:r>
      <w:r>
        <w:rPr>
          <w:rFonts w:ascii="仿宋" w:hAnsi="仿宋" w:eastAsia="仿宋" w:cs="仿宋"/>
          <w:color w:val="000000"/>
          <w:sz w:val="32"/>
          <w:szCs w:val="32"/>
        </w:rPr>
        <w:t>学院负责解释。</w:t>
      </w:r>
    </w:p>
    <w:p>
      <w:pPr>
        <w:keepNext w:val="0"/>
        <w:keepLines w:val="0"/>
        <w:pageBreakBefore w:val="0"/>
        <w:widowControl/>
        <w:kinsoku/>
        <w:wordWrap/>
        <w:overflowPunct/>
        <w:topLinePunct w:val="0"/>
        <w:autoSpaceDN/>
        <w:bidi w:val="0"/>
        <w:spacing w:line="580" w:lineRule="exact"/>
        <w:rPr>
          <w:rFonts w:hint="default"/>
        </w:rPr>
      </w:pPr>
    </w:p>
    <w:sectPr>
      <w:footerReference r:id="rId3" w:type="default"/>
      <w:pgSz w:w="11906" w:h="16839"/>
      <w:pgMar w:top="1417" w:right="1474" w:bottom="1440" w:left="147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path/>
          <v:fill on="f" focussize="0,0"/>
          <v:stroke on="f" joinstyle="miter"/>
          <v:imagedata o:title=""/>
          <o:lock v:ext="edit"/>
          <v:textbox inset="0mm,0mm,0mm,0mm" style="mso-fit-shape-to-text:t;">
            <w:txbxContent>
              <w:p>
                <w:pPr>
                  <w:pStyle w:val="3"/>
                  <w:rPr>
                    <w:rFonts w:hint="default"/>
                  </w:rPr>
                </w:pPr>
                <w:r>
                  <w:t xml:space="preserve">第 </w:t>
                </w:r>
                <w:r>
                  <w:fldChar w:fldCharType="begin"/>
                </w:r>
                <w:r>
                  <w:instrText xml:space="preserve"> PAGE  \* MERGEFORMAT </w:instrText>
                </w:r>
                <w:r>
                  <w:fldChar w:fldCharType="separate"/>
                </w:r>
                <w:r>
                  <w:rPr>
                    <w:rFonts w:hint="default"/>
                  </w:rPr>
                  <w:t>5</w:t>
                </w:r>
                <w:r>
                  <w:fldChar w:fldCharType="end"/>
                </w:r>
                <w:r>
                  <w:t xml:space="preserve"> 页 共 </w:t>
                </w:r>
                <w:r>
                  <w:fldChar w:fldCharType="begin"/>
                </w:r>
                <w:r>
                  <w:instrText xml:space="preserve"> NUMPAGES  \* MERGEFORMAT </w:instrText>
                </w:r>
                <w:r>
                  <w:fldChar w:fldCharType="separate"/>
                </w:r>
                <w:r>
                  <w:rPr>
                    <w:rFonts w:hint="default"/>
                  </w:rPr>
                  <w:t>5</w:t>
                </w:r>
                <w:r>
                  <w:rPr>
                    <w:rFonts w:hint="default"/>
                  </w:rP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10A3E54"/>
    <w:rsid w:val="000300B7"/>
    <w:rsid w:val="00053465"/>
    <w:rsid w:val="00193F20"/>
    <w:rsid w:val="00260E1F"/>
    <w:rsid w:val="005858CA"/>
    <w:rsid w:val="005B3E9C"/>
    <w:rsid w:val="0092257D"/>
    <w:rsid w:val="009D5539"/>
    <w:rsid w:val="00B832EA"/>
    <w:rsid w:val="01EB3C83"/>
    <w:rsid w:val="0289494D"/>
    <w:rsid w:val="03334E74"/>
    <w:rsid w:val="0A13285D"/>
    <w:rsid w:val="0B23027C"/>
    <w:rsid w:val="0BF465A5"/>
    <w:rsid w:val="0D191C21"/>
    <w:rsid w:val="0E6D7CC9"/>
    <w:rsid w:val="0ECF18D6"/>
    <w:rsid w:val="0FCE47E9"/>
    <w:rsid w:val="20341601"/>
    <w:rsid w:val="204E4D86"/>
    <w:rsid w:val="23027191"/>
    <w:rsid w:val="24294D6C"/>
    <w:rsid w:val="2A271A28"/>
    <w:rsid w:val="2F620F61"/>
    <w:rsid w:val="30F27FCE"/>
    <w:rsid w:val="391B7650"/>
    <w:rsid w:val="419C53E7"/>
    <w:rsid w:val="43A03D03"/>
    <w:rsid w:val="457E2484"/>
    <w:rsid w:val="4673649F"/>
    <w:rsid w:val="479B65A9"/>
    <w:rsid w:val="486A2D0E"/>
    <w:rsid w:val="4F9A2781"/>
    <w:rsid w:val="51EE6F5E"/>
    <w:rsid w:val="52AF04C0"/>
    <w:rsid w:val="56767ABC"/>
    <w:rsid w:val="5C9579E7"/>
    <w:rsid w:val="60A05B5B"/>
    <w:rsid w:val="610A3E54"/>
    <w:rsid w:val="628C6B29"/>
    <w:rsid w:val="630209AB"/>
    <w:rsid w:val="6A1C388E"/>
    <w:rsid w:val="713A04B9"/>
    <w:rsid w:val="739202DA"/>
    <w:rsid w:val="76B35A9B"/>
    <w:rsid w:val="7CA07051"/>
    <w:rsid w:val="7D394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link w:val="9"/>
    <w:semiHidden/>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style>
  <w:style w:type="character" w:styleId="8">
    <w:name w:val="Strong"/>
    <w:basedOn w:val="7"/>
    <w:qFormat/>
    <w:uiPriority w:val="0"/>
    <w:rPr>
      <w:b/>
    </w:rPr>
  </w:style>
  <w:style w:type="character" w:customStyle="1" w:styleId="9">
    <w:name w:val="标题 2 Char"/>
    <w:basedOn w:val="7"/>
    <w:link w:val="2"/>
    <w:semiHidden/>
    <w:qFormat/>
    <w:uiPriority w:val="0"/>
    <w:rPr>
      <w:rFonts w:ascii="Arial" w:hAnsi="Arial" w:eastAsia="黑体"/>
      <w:b/>
      <w:sz w:val="32"/>
    </w:rPr>
  </w:style>
  <w:style w:type="character" w:customStyle="1" w:styleId="10">
    <w:name w:val="font01"/>
    <w:qFormat/>
    <w:uiPriority w:val="0"/>
    <w:rPr>
      <w:rFonts w:hint="eastAsia" w:ascii="宋体" w:hAnsi="宋体" w:eastAsia="宋体" w:cs="宋体"/>
      <w:color w:val="000000"/>
      <w:sz w:val="24"/>
      <w:szCs w:val="24"/>
      <w:u w:val="none"/>
    </w:rPr>
  </w:style>
  <w:style w:type="character" w:customStyle="1" w:styleId="11">
    <w:name w:val="font11"/>
    <w:qFormat/>
    <w:uiPriority w:val="0"/>
    <w:rPr>
      <w:rFonts w:hint="eastAsia" w:ascii="宋体" w:hAnsi="宋体" w:eastAsia="宋体" w:cs="宋体"/>
      <w:color w:val="000000"/>
      <w:sz w:val="22"/>
      <w:szCs w:val="22"/>
      <w:u w:val="none"/>
    </w:rPr>
  </w:style>
  <w:style w:type="character" w:customStyle="1" w:styleId="12">
    <w:name w:val="页眉 Char"/>
    <w:basedOn w:val="7"/>
    <w:link w:val="4"/>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446</Words>
  <Characters>2544</Characters>
  <Lines>21</Lines>
  <Paragraphs>5</Paragraphs>
  <TotalTime>18</TotalTime>
  <ScaleCrop>false</ScaleCrop>
  <LinksUpToDate>false</LinksUpToDate>
  <CharactersWithSpaces>2985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2020-10-15T03:43:00Z</dcterms:created>
  <dc:creator>弓山文</dc:creator>
  <cp:lastModifiedBy>11418</cp:lastModifiedBy>
  <cp:lastPrinted>2020-10-19T11:16:00Z</cp:lastPrinted>
  <dcterms:modified xsi:type="dcterms:W3CDTF">2020-10-26T10:05:42Z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